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272" w:rsidRPr="00232272" w:rsidRDefault="009F24E0" w:rsidP="00232272">
      <w:pPr>
        <w:spacing w:line="240" w:lineRule="auto"/>
        <w:jc w:val="center"/>
        <w:rPr>
          <w:b/>
          <w:sz w:val="28"/>
          <w:szCs w:val="28"/>
          <w:u w:val="single"/>
        </w:rPr>
      </w:pPr>
      <w:r>
        <w:rPr>
          <w:b/>
          <w:noProof/>
          <w:sz w:val="24"/>
          <w:szCs w:val="24"/>
        </w:rPr>
        <w:drawing>
          <wp:anchor distT="0" distB="0" distL="114300" distR="114300" simplePos="0" relativeHeight="251658240" behindDoc="0" locked="0" layoutInCell="1" allowOverlap="1">
            <wp:simplePos x="0" y="0"/>
            <wp:positionH relativeFrom="column">
              <wp:posOffset>4895850</wp:posOffset>
            </wp:positionH>
            <wp:positionV relativeFrom="paragraph">
              <wp:posOffset>-685800</wp:posOffset>
            </wp:positionV>
            <wp:extent cx="1371600" cy="685800"/>
            <wp:effectExtent l="0" t="0" r="0" b="0"/>
            <wp:wrapNone/>
            <wp:docPr id="1" name="Picture 1" descr="BW300%20_small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300%20_small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685800"/>
                    </a:xfrm>
                    <a:prstGeom prst="rect">
                      <a:avLst/>
                    </a:prstGeom>
                    <a:noFill/>
                    <a:ln>
                      <a:noFill/>
                    </a:ln>
                  </pic:spPr>
                </pic:pic>
              </a:graphicData>
            </a:graphic>
          </wp:anchor>
        </w:drawing>
      </w:r>
      <w:r w:rsidR="00232272">
        <w:rPr>
          <w:b/>
          <w:sz w:val="24"/>
          <w:szCs w:val="24"/>
        </w:rPr>
        <w:tab/>
      </w:r>
      <w:r w:rsidR="008B1190">
        <w:rPr>
          <w:b/>
          <w:sz w:val="28"/>
          <w:szCs w:val="28"/>
          <w:u w:val="single"/>
        </w:rPr>
        <w:t>PROCESSING FVO</w:t>
      </w:r>
      <w:r w:rsidR="00232272" w:rsidRPr="00232272">
        <w:rPr>
          <w:b/>
          <w:sz w:val="28"/>
          <w:szCs w:val="28"/>
          <w:u w:val="single"/>
        </w:rPr>
        <w:t>-115 REFERRAL FORMS</w:t>
      </w:r>
    </w:p>
    <w:p w:rsidR="006E4B2A" w:rsidRDefault="006E4B2A" w:rsidP="00232272">
      <w:pPr>
        <w:spacing w:line="240" w:lineRule="auto"/>
        <w:rPr>
          <w:b/>
          <w:sz w:val="24"/>
          <w:szCs w:val="24"/>
        </w:rPr>
      </w:pPr>
    </w:p>
    <w:p w:rsidR="00522CD7" w:rsidRPr="00F90973" w:rsidRDefault="00232272" w:rsidP="00232272">
      <w:pPr>
        <w:spacing w:line="240" w:lineRule="auto"/>
        <w:rPr>
          <w:b/>
          <w:sz w:val="24"/>
          <w:szCs w:val="24"/>
        </w:rPr>
      </w:pPr>
      <w:r>
        <w:rPr>
          <w:b/>
          <w:sz w:val="24"/>
          <w:szCs w:val="24"/>
        </w:rPr>
        <w:t xml:space="preserve">WHAT TO DO WHEN THE </w:t>
      </w:r>
      <w:r w:rsidR="00522CD7" w:rsidRPr="00F90973">
        <w:rPr>
          <w:b/>
          <w:sz w:val="24"/>
          <w:szCs w:val="24"/>
        </w:rPr>
        <w:t xml:space="preserve">REFERRING </w:t>
      </w:r>
      <w:r w:rsidR="00B84D8C">
        <w:rPr>
          <w:b/>
          <w:sz w:val="24"/>
          <w:szCs w:val="24"/>
        </w:rPr>
        <w:t>CASE</w:t>
      </w:r>
      <w:r w:rsidR="00522CD7" w:rsidRPr="00F90973">
        <w:rPr>
          <w:b/>
          <w:sz w:val="24"/>
          <w:szCs w:val="24"/>
        </w:rPr>
        <w:t>WORKER FAXED FVO REFERRAL 115</w:t>
      </w:r>
      <w:r>
        <w:rPr>
          <w:b/>
          <w:sz w:val="24"/>
          <w:szCs w:val="24"/>
        </w:rPr>
        <w:t>:</w:t>
      </w:r>
    </w:p>
    <w:p w:rsidR="00EA0DFB" w:rsidRPr="0033628E" w:rsidRDefault="0033628E" w:rsidP="00FA5951">
      <w:pPr>
        <w:spacing w:after="120" w:line="240" w:lineRule="auto"/>
      </w:pPr>
      <w:r>
        <w:rPr>
          <w:b/>
          <w:u w:val="single"/>
        </w:rPr>
        <w:t>Section I</w:t>
      </w:r>
      <w:r w:rsidR="00964EB6">
        <w:rPr>
          <w:b/>
          <w:u w:val="single"/>
        </w:rPr>
        <w:t xml:space="preserve"> on the 115 - </w:t>
      </w:r>
      <w:r w:rsidRPr="0033628E">
        <w:rPr>
          <w:b/>
          <w:u w:val="single"/>
        </w:rPr>
        <w:t>Client and C/MWA Information</w:t>
      </w:r>
      <w:r>
        <w:rPr>
          <w:b/>
        </w:rPr>
        <w:t>:</w:t>
      </w:r>
    </w:p>
    <w:p w:rsidR="00582401" w:rsidRPr="009D3B33" w:rsidRDefault="00EA0DFB" w:rsidP="009D3B33">
      <w:pPr>
        <w:pStyle w:val="ListParagraph"/>
        <w:numPr>
          <w:ilvl w:val="0"/>
          <w:numId w:val="11"/>
        </w:numPr>
        <w:spacing w:after="120" w:line="240" w:lineRule="auto"/>
      </w:pPr>
      <w:r w:rsidRPr="006E4B2A">
        <w:t>Confi</w:t>
      </w:r>
      <w:r w:rsidR="009D3B33">
        <w:t>rm all information is completely filled out on the 115 referral form</w:t>
      </w:r>
      <w:r w:rsidR="0033628E" w:rsidRPr="006E4B2A">
        <w:t>,</w:t>
      </w:r>
      <w:r w:rsidRPr="006E4B2A">
        <w:t xml:space="preserve"> </w:t>
      </w:r>
      <w:r w:rsidRPr="009D3B33">
        <w:rPr>
          <w:b/>
        </w:rPr>
        <w:t>including</w:t>
      </w:r>
      <w:r w:rsidR="009D3B33">
        <w:rPr>
          <w:b/>
        </w:rPr>
        <w:t xml:space="preserve"> the</w:t>
      </w:r>
      <w:r w:rsidRPr="009D3B33">
        <w:rPr>
          <w:b/>
        </w:rPr>
        <w:t xml:space="preserve"> client’s phone</w:t>
      </w:r>
      <w:r w:rsidR="009D3B33" w:rsidRPr="009D3B33">
        <w:rPr>
          <w:b/>
        </w:rPr>
        <w:t xml:space="preserve"> number</w:t>
      </w:r>
      <w:r w:rsidR="00F731D3" w:rsidRPr="009D3B33">
        <w:rPr>
          <w:b/>
        </w:rPr>
        <w:t>, date of birth</w:t>
      </w:r>
      <w:r w:rsidR="00582401" w:rsidRPr="009D3B33">
        <w:rPr>
          <w:b/>
        </w:rPr>
        <w:t>, DCPP case,</w:t>
      </w:r>
      <w:r w:rsidR="0033628E" w:rsidRPr="009D3B33">
        <w:rPr>
          <w:b/>
        </w:rPr>
        <w:t xml:space="preserve"> SSN</w:t>
      </w:r>
      <w:r w:rsidR="009D3B33">
        <w:rPr>
          <w:b/>
        </w:rPr>
        <w:t>,</w:t>
      </w:r>
      <w:r w:rsidRPr="006E4B2A">
        <w:t xml:space="preserve"> and that </w:t>
      </w:r>
      <w:r w:rsidR="009D3B33">
        <w:t xml:space="preserve">all necessary </w:t>
      </w:r>
      <w:r w:rsidR="0033628E" w:rsidRPr="006E4B2A">
        <w:t>boxes are checked</w:t>
      </w:r>
      <w:r w:rsidR="009D3B33">
        <w:t xml:space="preserve"> (</w:t>
      </w:r>
      <w:r w:rsidR="009D3B33" w:rsidRPr="009D3B33">
        <w:rPr>
          <w:u w:val="single"/>
        </w:rPr>
        <w:t>at least one waiver must be selected</w:t>
      </w:r>
      <w:r w:rsidR="009D3B33">
        <w:t>)</w:t>
      </w:r>
      <w:r w:rsidR="0033628E" w:rsidRPr="006E4B2A">
        <w:t xml:space="preserve">. </w:t>
      </w:r>
      <w:r w:rsidR="00AF64ED" w:rsidRPr="009D3B33">
        <w:t xml:space="preserve">If a client does not have a SSN, </w:t>
      </w:r>
      <w:r w:rsidR="00AF64ED" w:rsidRPr="009D3B33">
        <w:rPr>
          <w:b/>
          <w:i/>
        </w:rPr>
        <w:t>and</w:t>
      </w:r>
      <w:r w:rsidR="00AF64ED" w:rsidRPr="009D3B33">
        <w:t xml:space="preserve"> no SSN </w:t>
      </w:r>
      <w:proofErr w:type="gramStart"/>
      <w:r w:rsidR="00AF64ED" w:rsidRPr="009D3B33">
        <w:t>is provided</w:t>
      </w:r>
      <w:proofErr w:type="gramEnd"/>
      <w:r w:rsidR="00AF64ED" w:rsidRPr="009D3B33">
        <w:t xml:space="preserve"> on the referral </w:t>
      </w:r>
      <w:r w:rsidR="00AF64ED" w:rsidRPr="009D3B33">
        <w:rPr>
          <w:b/>
          <w:i/>
        </w:rPr>
        <w:t>and</w:t>
      </w:r>
      <w:r w:rsidR="00AF64ED" w:rsidRPr="009D3B33">
        <w:t xml:space="preserve"> a SSN is not available in the Medicaid System (NJMMIS) you will need to create a SSN to get by the </w:t>
      </w:r>
      <w:r w:rsidR="009B4E5A" w:rsidRPr="009D3B33">
        <w:t>FVO S</w:t>
      </w:r>
      <w:r w:rsidR="009D3B33">
        <w:t>ystem edit - b</w:t>
      </w:r>
      <w:r w:rsidR="00AF64ED" w:rsidRPr="009D3B33">
        <w:t>uild the SSN as follows:  999-mm-ddyy.</w:t>
      </w:r>
    </w:p>
    <w:p w:rsidR="00582401" w:rsidRPr="009D3B33" w:rsidRDefault="00FD4F24" w:rsidP="00582401">
      <w:pPr>
        <w:pStyle w:val="ListParagraph"/>
        <w:numPr>
          <w:ilvl w:val="1"/>
          <w:numId w:val="11"/>
        </w:numPr>
        <w:spacing w:after="120" w:line="240" w:lineRule="auto"/>
      </w:pPr>
      <w:r w:rsidRPr="009D3B33">
        <w:t>C</w:t>
      </w:r>
      <w:r w:rsidR="006948EB" w:rsidRPr="009D3B33">
        <w:t>lients can o</w:t>
      </w:r>
      <w:r w:rsidR="0002456A" w:rsidRPr="009D3B33">
        <w:t>nly</w:t>
      </w:r>
      <w:r w:rsidR="006948EB" w:rsidRPr="009D3B33">
        <w:t xml:space="preserve"> have one</w:t>
      </w:r>
      <w:r w:rsidR="0002456A" w:rsidRPr="009D3B33">
        <w:t xml:space="preserve"> program status </w:t>
      </w:r>
      <w:r w:rsidR="006948EB" w:rsidRPr="009D3B33">
        <w:t xml:space="preserve">at a time </w:t>
      </w:r>
      <w:r w:rsidR="0002456A" w:rsidRPr="009D3B33">
        <w:t>(</w:t>
      </w:r>
      <w:r w:rsidR="00B07132" w:rsidRPr="009D3B33">
        <w:t xml:space="preserve">TANF, </w:t>
      </w:r>
      <w:r w:rsidR="0002456A" w:rsidRPr="009D3B33">
        <w:t>GA, Child-only</w:t>
      </w:r>
      <w:r w:rsidR="009D3B33" w:rsidRPr="009D3B33">
        <w:t>,</w:t>
      </w:r>
      <w:r w:rsidR="00B07132" w:rsidRPr="009D3B33">
        <w:t xml:space="preserve"> or SSI</w:t>
      </w:r>
      <w:r w:rsidR="0002456A" w:rsidRPr="009D3B33">
        <w:t>).</w:t>
      </w:r>
    </w:p>
    <w:p w:rsidR="00582401" w:rsidRPr="006E4B2A" w:rsidRDefault="00582401" w:rsidP="00582401">
      <w:pPr>
        <w:pStyle w:val="ListParagraph"/>
        <w:numPr>
          <w:ilvl w:val="2"/>
          <w:numId w:val="11"/>
        </w:numPr>
        <w:spacing w:after="120" w:line="240" w:lineRule="auto"/>
      </w:pPr>
      <w:r w:rsidRPr="006E4B2A">
        <w:t xml:space="preserve">Ask </w:t>
      </w:r>
      <w:r w:rsidR="009D3B33">
        <w:t xml:space="preserve">the </w:t>
      </w:r>
      <w:r w:rsidR="00102DD5">
        <w:t>Caseworker</w:t>
      </w:r>
      <w:r w:rsidRPr="006E4B2A">
        <w:t xml:space="preserve"> if</w:t>
      </w:r>
      <w:r w:rsidR="009D3B33">
        <w:t xml:space="preserve"> the</w:t>
      </w:r>
      <w:r w:rsidRPr="006E4B2A">
        <w:t xml:space="preserve"> TANF, Child-only</w:t>
      </w:r>
      <w:r w:rsidR="00FD4F24" w:rsidRPr="006E4B2A">
        <w:t>,</w:t>
      </w:r>
      <w:r w:rsidR="009D3B33">
        <w:t xml:space="preserve"> </w:t>
      </w:r>
      <w:r w:rsidRPr="006E4B2A">
        <w:t>GA</w:t>
      </w:r>
      <w:r w:rsidR="009D3B33">
        <w:t>, or SSI</w:t>
      </w:r>
      <w:r w:rsidRPr="006E4B2A">
        <w:t xml:space="preserve"> case is open and if the client is receiving cash. Document </w:t>
      </w:r>
      <w:r w:rsidR="009D3B33">
        <w:t xml:space="preserve">the </w:t>
      </w:r>
      <w:r w:rsidR="00102DD5">
        <w:t>Caseworker</w:t>
      </w:r>
      <w:r w:rsidRPr="006E4B2A">
        <w:t xml:space="preserve">’s response in the system service log. If FAMIS contradicts what the </w:t>
      </w:r>
      <w:r w:rsidR="00102DD5">
        <w:t>Caseworker</w:t>
      </w:r>
      <w:r w:rsidRPr="006E4B2A">
        <w:t xml:space="preserve"> stated, update the FVO system to match FAMIS.</w:t>
      </w:r>
    </w:p>
    <w:p w:rsidR="00582401" w:rsidRPr="006E4B2A" w:rsidRDefault="006948EB" w:rsidP="00582401">
      <w:pPr>
        <w:pStyle w:val="ListParagraph"/>
        <w:numPr>
          <w:ilvl w:val="3"/>
          <w:numId w:val="11"/>
        </w:numPr>
        <w:spacing w:after="120" w:line="240" w:lineRule="auto"/>
      </w:pPr>
      <w:r w:rsidRPr="006E4B2A">
        <w:t xml:space="preserve"> If a client </w:t>
      </w:r>
      <w:r w:rsidRPr="006E4B2A">
        <w:rPr>
          <w:b/>
        </w:rPr>
        <w:t>does not have an open</w:t>
      </w:r>
      <w:r w:rsidRPr="006E4B2A">
        <w:t xml:space="preserve"> TANF, GA, Child-only grant, but they are in application status, the </w:t>
      </w:r>
      <w:r w:rsidRPr="006E4B2A">
        <w:rPr>
          <w:b/>
        </w:rPr>
        <w:t>“applicant”</w:t>
      </w:r>
      <w:r w:rsidRPr="006E4B2A">
        <w:t xml:space="preserve"> box should be checked.  </w:t>
      </w:r>
    </w:p>
    <w:p w:rsidR="006948EB" w:rsidRPr="006E4B2A" w:rsidRDefault="006948EB" w:rsidP="00582401">
      <w:pPr>
        <w:pStyle w:val="ListParagraph"/>
        <w:numPr>
          <w:ilvl w:val="3"/>
          <w:numId w:val="11"/>
        </w:numPr>
        <w:spacing w:after="0" w:line="240" w:lineRule="auto"/>
      </w:pPr>
      <w:r w:rsidRPr="006E4B2A">
        <w:t xml:space="preserve">If the client </w:t>
      </w:r>
      <w:r w:rsidR="00582401" w:rsidRPr="006E4B2A">
        <w:rPr>
          <w:b/>
        </w:rPr>
        <w:t>has an open</w:t>
      </w:r>
      <w:r w:rsidR="00582401" w:rsidRPr="006E4B2A">
        <w:t xml:space="preserve"> </w:t>
      </w:r>
      <w:r w:rsidRPr="006E4B2A">
        <w:t>TANF, GA, Child-only</w:t>
      </w:r>
      <w:r w:rsidR="00631A3F" w:rsidRPr="006E4B2A">
        <w:t xml:space="preserve"> grant</w:t>
      </w:r>
      <w:r w:rsidR="00582401" w:rsidRPr="006E4B2A">
        <w:t>,</w:t>
      </w:r>
      <w:r w:rsidRPr="006E4B2A">
        <w:t xml:space="preserve"> or SSI assistance, the </w:t>
      </w:r>
      <w:r w:rsidRPr="006E4B2A">
        <w:rPr>
          <w:b/>
        </w:rPr>
        <w:t>“recipient”</w:t>
      </w:r>
      <w:r w:rsidRPr="006E4B2A">
        <w:t xml:space="preserve"> box should be checked.</w:t>
      </w:r>
      <w:r w:rsidR="00803656" w:rsidRPr="006E4B2A">
        <w:t xml:space="preserve"> </w:t>
      </w:r>
    </w:p>
    <w:p w:rsidR="00286727" w:rsidRPr="009D3B33" w:rsidRDefault="0002456A" w:rsidP="00286727">
      <w:pPr>
        <w:pStyle w:val="ListParagraph"/>
        <w:numPr>
          <w:ilvl w:val="2"/>
          <w:numId w:val="11"/>
        </w:numPr>
        <w:spacing w:after="0" w:line="240" w:lineRule="auto"/>
      </w:pPr>
      <w:r w:rsidRPr="00153726">
        <w:rPr>
          <w:color w:val="FF0000"/>
        </w:rPr>
        <w:t xml:space="preserve"> </w:t>
      </w:r>
      <w:r w:rsidR="00E360BA" w:rsidRPr="009D3B33">
        <w:t>If</w:t>
      </w:r>
      <w:r w:rsidR="00E360BA" w:rsidRPr="009D3B33">
        <w:rPr>
          <w:b/>
        </w:rPr>
        <w:t xml:space="preserve"> </w:t>
      </w:r>
      <w:r w:rsidR="0033628E" w:rsidRPr="009D3B33">
        <w:rPr>
          <w:b/>
        </w:rPr>
        <w:t>SSI</w:t>
      </w:r>
      <w:r w:rsidR="00B55F5B" w:rsidRPr="009D3B33">
        <w:rPr>
          <w:b/>
        </w:rPr>
        <w:t xml:space="preserve"> </w:t>
      </w:r>
      <w:r w:rsidR="00B07132" w:rsidRPr="009D3B33">
        <w:t>box is checked</w:t>
      </w:r>
      <w:r w:rsidR="00B07132" w:rsidRPr="009D3B33">
        <w:rPr>
          <w:b/>
        </w:rPr>
        <w:t xml:space="preserve"> </w:t>
      </w:r>
      <w:r w:rsidR="00B55F5B" w:rsidRPr="009D3B33">
        <w:t xml:space="preserve">and </w:t>
      </w:r>
      <w:r w:rsidR="00854B89" w:rsidRPr="009D3B33">
        <w:t>the</w:t>
      </w:r>
      <w:r w:rsidR="00854B89" w:rsidRPr="009D3B33">
        <w:rPr>
          <w:b/>
        </w:rPr>
        <w:t xml:space="preserve"> </w:t>
      </w:r>
      <w:r w:rsidR="00B55F5B" w:rsidRPr="009D3B33">
        <w:rPr>
          <w:b/>
        </w:rPr>
        <w:t>requested w</w:t>
      </w:r>
      <w:r w:rsidR="001F5D2B" w:rsidRPr="009D3B33">
        <w:rPr>
          <w:b/>
        </w:rPr>
        <w:t>aiver is for EA</w:t>
      </w:r>
      <w:r w:rsidR="00854B89" w:rsidRPr="009D3B33">
        <w:rPr>
          <w:b/>
        </w:rPr>
        <w:t xml:space="preserve"> </w:t>
      </w:r>
      <w:r w:rsidR="00153726" w:rsidRPr="009D3B33">
        <w:rPr>
          <w:b/>
        </w:rPr>
        <w:t>Time Limit</w:t>
      </w:r>
      <w:r w:rsidR="0033628E" w:rsidRPr="009D3B33">
        <w:t>,</w:t>
      </w:r>
      <w:r w:rsidR="0033628E" w:rsidRPr="009D3B33">
        <w:rPr>
          <w:b/>
        </w:rPr>
        <w:t xml:space="preserve"> </w:t>
      </w:r>
      <w:r w:rsidR="009D3B33" w:rsidRPr="009D3B33">
        <w:t xml:space="preserve">the </w:t>
      </w:r>
      <w:r w:rsidR="00164F4A" w:rsidRPr="009D3B33">
        <w:t>client is</w:t>
      </w:r>
      <w:r w:rsidR="00164F4A" w:rsidRPr="009D3B33">
        <w:rPr>
          <w:b/>
        </w:rPr>
        <w:t xml:space="preserve"> eligible</w:t>
      </w:r>
      <w:r w:rsidR="00B07132" w:rsidRPr="009D3B33">
        <w:rPr>
          <w:b/>
        </w:rPr>
        <w:t xml:space="preserve"> </w:t>
      </w:r>
      <w:r w:rsidR="00B07132" w:rsidRPr="009D3B33">
        <w:t>for a Risk Assessment</w:t>
      </w:r>
      <w:r w:rsidR="004972FC" w:rsidRPr="009D3B33">
        <w:t xml:space="preserve">. </w:t>
      </w:r>
      <w:r w:rsidR="00B55F5B" w:rsidRPr="009D3B33">
        <w:rPr>
          <w:b/>
        </w:rPr>
        <w:t xml:space="preserve">If </w:t>
      </w:r>
      <w:r w:rsidR="00B07132" w:rsidRPr="009D3B33">
        <w:rPr>
          <w:b/>
        </w:rPr>
        <w:t xml:space="preserve">the </w:t>
      </w:r>
      <w:r w:rsidR="00B55F5B" w:rsidRPr="009D3B33">
        <w:rPr>
          <w:b/>
        </w:rPr>
        <w:t>requested waiver</w:t>
      </w:r>
      <w:r w:rsidR="00EC62AC" w:rsidRPr="009D3B33">
        <w:rPr>
          <w:b/>
        </w:rPr>
        <w:t xml:space="preserve"> </w:t>
      </w:r>
      <w:r w:rsidR="001F5D2B" w:rsidRPr="009D3B33">
        <w:rPr>
          <w:b/>
        </w:rPr>
        <w:t>is not EA</w:t>
      </w:r>
      <w:r w:rsidR="00153726" w:rsidRPr="009D3B33">
        <w:rPr>
          <w:b/>
        </w:rPr>
        <w:t xml:space="preserve"> Time Limit</w:t>
      </w:r>
      <w:r w:rsidR="00EC62AC" w:rsidRPr="009D3B33">
        <w:t xml:space="preserve">, </w:t>
      </w:r>
      <w:r w:rsidR="005C7761" w:rsidRPr="009D3B33">
        <w:t xml:space="preserve">the </w:t>
      </w:r>
      <w:r w:rsidR="00EC62AC" w:rsidRPr="009D3B33">
        <w:t>client is</w:t>
      </w:r>
      <w:r w:rsidR="00EC62AC" w:rsidRPr="009D3B33">
        <w:rPr>
          <w:b/>
        </w:rPr>
        <w:t xml:space="preserve"> not eligible</w:t>
      </w:r>
      <w:r w:rsidR="005C7761" w:rsidRPr="009D3B33">
        <w:t xml:space="preserve"> for a Risk Assessment</w:t>
      </w:r>
      <w:r w:rsidR="006017E2" w:rsidRPr="009D3B33">
        <w:t>.</w:t>
      </w:r>
    </w:p>
    <w:p w:rsidR="006017E2" w:rsidRPr="00286727" w:rsidRDefault="00286727" w:rsidP="00286727">
      <w:pPr>
        <w:pStyle w:val="ListParagraph"/>
        <w:numPr>
          <w:ilvl w:val="2"/>
          <w:numId w:val="11"/>
        </w:numPr>
        <w:spacing w:after="0" w:line="240" w:lineRule="auto"/>
      </w:pPr>
      <w:r>
        <w:t xml:space="preserve"> </w:t>
      </w:r>
      <w:r w:rsidR="006017E2" w:rsidRPr="006E4B2A">
        <w:t>If</w:t>
      </w:r>
      <w:r w:rsidR="006017E2" w:rsidRPr="00286727">
        <w:rPr>
          <w:b/>
        </w:rPr>
        <w:t xml:space="preserve"> Child-only case </w:t>
      </w:r>
      <w:r w:rsidR="006017E2" w:rsidRPr="006E4B2A">
        <w:t>and the</w:t>
      </w:r>
      <w:r w:rsidR="006017E2" w:rsidRPr="00286727">
        <w:rPr>
          <w:b/>
        </w:rPr>
        <w:t xml:space="preserve"> requested waiver is Child Support</w:t>
      </w:r>
      <w:r w:rsidR="006017E2" w:rsidRPr="006E4B2A">
        <w:t>, the client is</w:t>
      </w:r>
      <w:r w:rsidR="006017E2" w:rsidRPr="00286727">
        <w:rPr>
          <w:b/>
        </w:rPr>
        <w:t xml:space="preserve"> eligible</w:t>
      </w:r>
      <w:r w:rsidR="006017E2" w:rsidRPr="006E4B2A">
        <w:t xml:space="preserve"> for a Risk Assessment.</w:t>
      </w:r>
      <w:r w:rsidR="006017E2" w:rsidRPr="00286727">
        <w:rPr>
          <w:b/>
        </w:rPr>
        <w:t xml:space="preserve"> </w:t>
      </w:r>
      <w:r w:rsidR="006017E2" w:rsidRPr="006E4B2A">
        <w:t>Client may also seek EA services (not a waiver), adequate to house self and child</w:t>
      </w:r>
      <w:r w:rsidR="00582401" w:rsidRPr="006E4B2A">
        <w:t>ren.</w:t>
      </w:r>
      <w:r w:rsidR="00582401" w:rsidRPr="00286727">
        <w:rPr>
          <w:b/>
        </w:rPr>
        <w:t xml:space="preserve"> </w:t>
      </w:r>
      <w:r w:rsidR="006017E2" w:rsidRPr="00286727">
        <w:rPr>
          <w:b/>
        </w:rPr>
        <w:t xml:space="preserve"> </w:t>
      </w:r>
      <w:r w:rsidR="006017E2" w:rsidRPr="006E4B2A">
        <w:t>If</w:t>
      </w:r>
      <w:r w:rsidR="006017E2" w:rsidRPr="00286727">
        <w:rPr>
          <w:b/>
        </w:rPr>
        <w:t xml:space="preserve"> </w:t>
      </w:r>
      <w:r w:rsidR="009D3B33" w:rsidRPr="009D3B33">
        <w:t xml:space="preserve">it is a </w:t>
      </w:r>
      <w:r w:rsidR="006017E2" w:rsidRPr="009D3B33">
        <w:rPr>
          <w:b/>
        </w:rPr>
        <w:t>Child-only case</w:t>
      </w:r>
      <w:r w:rsidR="006017E2" w:rsidRPr="00286727">
        <w:rPr>
          <w:b/>
        </w:rPr>
        <w:t xml:space="preserve"> </w:t>
      </w:r>
      <w:r w:rsidR="006017E2" w:rsidRPr="006E4B2A">
        <w:t>and the</w:t>
      </w:r>
      <w:r w:rsidR="006017E2" w:rsidRPr="00286727">
        <w:rPr>
          <w:b/>
        </w:rPr>
        <w:t xml:space="preserve"> requested waiver is not Child Support</w:t>
      </w:r>
      <w:r w:rsidR="006017E2" w:rsidRPr="006E4B2A">
        <w:t>, the client is</w:t>
      </w:r>
      <w:r w:rsidR="006017E2" w:rsidRPr="00286727">
        <w:rPr>
          <w:b/>
        </w:rPr>
        <w:t xml:space="preserve"> not eligible</w:t>
      </w:r>
      <w:r w:rsidR="006017E2" w:rsidRPr="006E4B2A">
        <w:t xml:space="preserve"> for a Risk Assessment</w:t>
      </w:r>
      <w:r w:rsidR="006017E2" w:rsidRPr="00286727">
        <w:rPr>
          <w:b/>
        </w:rPr>
        <w:t>.</w:t>
      </w:r>
    </w:p>
    <w:p w:rsidR="00286727" w:rsidRPr="009D3B33" w:rsidRDefault="00286727" w:rsidP="00286727">
      <w:pPr>
        <w:pStyle w:val="ListParagraph"/>
        <w:numPr>
          <w:ilvl w:val="2"/>
          <w:numId w:val="11"/>
        </w:numPr>
        <w:spacing w:after="0" w:line="240" w:lineRule="auto"/>
      </w:pPr>
      <w:r w:rsidRPr="009D3B33">
        <w:t>If client is SSI recip</w:t>
      </w:r>
      <w:r w:rsidR="009D3B33" w:rsidRPr="009D3B33">
        <w:t>ient and has a Child-only case,</w:t>
      </w:r>
      <w:r w:rsidRPr="009D3B33">
        <w:t xml:space="preserve"> the client can request </w:t>
      </w:r>
      <w:r w:rsidR="00C560E1" w:rsidRPr="009D3B33">
        <w:t xml:space="preserve">both </w:t>
      </w:r>
      <w:r w:rsidRPr="009D3B33">
        <w:t>EA</w:t>
      </w:r>
      <w:r w:rsidR="009B4E5A" w:rsidRPr="009D3B33">
        <w:t xml:space="preserve"> Time Limit</w:t>
      </w:r>
      <w:r w:rsidRPr="009D3B33">
        <w:t xml:space="preserve"> and Child Support waivers. If this happens, schedule the Risk Assessment and email FVO Director</w:t>
      </w:r>
      <w:r w:rsidR="009D3B33" w:rsidRPr="009D3B33">
        <w:t>,</w:t>
      </w:r>
      <w:r w:rsidRPr="009D3B33">
        <w:t xml:space="preserve"> Ciara Guile</w:t>
      </w:r>
      <w:r w:rsidR="009D3B33" w:rsidRPr="009D3B33">
        <w:t>,</w:t>
      </w:r>
      <w:r w:rsidRPr="009D3B33">
        <w:t xml:space="preserve"> and</w:t>
      </w:r>
      <w:r w:rsidR="009D3B33" w:rsidRPr="009D3B33">
        <w:t xml:space="preserve"> FVO</w:t>
      </w:r>
      <w:r w:rsidRPr="009D3B33">
        <w:t xml:space="preserve"> Liaison</w:t>
      </w:r>
      <w:r w:rsidR="009D3B33" w:rsidRPr="009D3B33">
        <w:t>,</w:t>
      </w:r>
      <w:r w:rsidRPr="009D3B33">
        <w:t xml:space="preserve"> Carol Williams</w:t>
      </w:r>
      <w:r w:rsidR="009D3B33" w:rsidRPr="009D3B33">
        <w:t>,</w:t>
      </w:r>
      <w:r w:rsidRPr="009D3B33">
        <w:t xml:space="preserve"> to determine how to enter the ‘Program’</w:t>
      </w:r>
      <w:r w:rsidR="00C560E1" w:rsidRPr="009D3B33">
        <w:t xml:space="preserve"> (SSI/Child-only)</w:t>
      </w:r>
      <w:r w:rsidRPr="009D3B33">
        <w:t xml:space="preserve"> in the system.</w:t>
      </w:r>
    </w:p>
    <w:p w:rsidR="00311496" w:rsidRPr="006E4B2A" w:rsidRDefault="009D3B33" w:rsidP="00311496">
      <w:pPr>
        <w:pStyle w:val="ListParagraph"/>
        <w:numPr>
          <w:ilvl w:val="0"/>
          <w:numId w:val="11"/>
        </w:numPr>
        <w:spacing w:after="120" w:line="240" w:lineRule="auto"/>
      </w:pPr>
      <w:r>
        <w:t xml:space="preserve">If </w:t>
      </w:r>
      <w:r w:rsidR="0033628E" w:rsidRPr="006E4B2A">
        <w:t>Medicaid is open</w:t>
      </w:r>
      <w:r>
        <w:t>,</w:t>
      </w:r>
      <w:r w:rsidR="00433615" w:rsidRPr="006E4B2A">
        <w:t xml:space="preserve"> document in the service log</w:t>
      </w:r>
      <w:r w:rsidR="0033628E" w:rsidRPr="006E4B2A">
        <w:t xml:space="preserve">. </w:t>
      </w:r>
      <w:r w:rsidR="00433615" w:rsidRPr="006E4B2A">
        <w:t>(Also copy/paste the Medicaid screen to the service log.)</w:t>
      </w:r>
    </w:p>
    <w:p w:rsidR="00FD4F24" w:rsidRPr="009D3B33" w:rsidRDefault="005368F3" w:rsidP="00FD4F24">
      <w:pPr>
        <w:pStyle w:val="ListParagraph"/>
        <w:numPr>
          <w:ilvl w:val="1"/>
          <w:numId w:val="11"/>
        </w:numPr>
        <w:spacing w:after="120" w:line="240" w:lineRule="auto"/>
        <w:rPr>
          <w:b/>
        </w:rPr>
      </w:pPr>
      <w:r w:rsidRPr="006E4B2A">
        <w:t xml:space="preserve">If </w:t>
      </w:r>
      <w:r w:rsidR="001B14A5" w:rsidRPr="006E4B2A">
        <w:t>the “R</w:t>
      </w:r>
      <w:r w:rsidRPr="006E4B2A">
        <w:t>e</w:t>
      </w:r>
      <w:r w:rsidR="001B14A5" w:rsidRPr="006E4B2A">
        <w:t>-</w:t>
      </w:r>
      <w:r w:rsidRPr="006E4B2A">
        <w:t>assessment</w:t>
      </w:r>
      <w:r w:rsidR="001B14A5" w:rsidRPr="006E4B2A">
        <w:t>” box is checked</w:t>
      </w:r>
      <w:r w:rsidR="009B4E5A" w:rsidRPr="009D3B33">
        <w:t>, confirm the last assessment date in the FVO System</w:t>
      </w:r>
      <w:r w:rsidR="00004081" w:rsidRPr="009D3B33">
        <w:t>.</w:t>
      </w:r>
    </w:p>
    <w:p w:rsidR="00FD4F24" w:rsidRPr="006E4B2A" w:rsidRDefault="001B14A5" w:rsidP="00FD4F24">
      <w:pPr>
        <w:pStyle w:val="ListParagraph"/>
        <w:numPr>
          <w:ilvl w:val="1"/>
          <w:numId w:val="11"/>
        </w:numPr>
        <w:spacing w:after="120" w:line="240" w:lineRule="auto"/>
        <w:rPr>
          <w:b/>
        </w:rPr>
      </w:pPr>
      <w:r w:rsidRPr="006E4B2A">
        <w:t xml:space="preserve">The re-assessment box </w:t>
      </w:r>
      <w:proofErr w:type="gramStart"/>
      <w:r w:rsidRPr="006E4B2A">
        <w:t>should only be checked</w:t>
      </w:r>
      <w:proofErr w:type="gramEnd"/>
      <w:r w:rsidRPr="006E4B2A">
        <w:t xml:space="preserve"> if the client previously completed an assessment, whether with NCADD</w:t>
      </w:r>
      <w:r w:rsidR="009D3B33">
        <w:t>-NJ</w:t>
      </w:r>
      <w:r w:rsidRPr="006E4B2A">
        <w:t xml:space="preserve"> or another contractor. </w:t>
      </w:r>
      <w:r w:rsidR="00FD4F24" w:rsidRPr="00004081">
        <w:rPr>
          <w:b/>
        </w:rPr>
        <w:t xml:space="preserve"> If a re-assessment is premature (under 67% of length of waiver) and:</w:t>
      </w:r>
    </w:p>
    <w:p w:rsidR="00FD4F24" w:rsidRPr="00102DD5" w:rsidRDefault="00FD4F24" w:rsidP="00FD4F24">
      <w:pPr>
        <w:pStyle w:val="ListParagraph"/>
        <w:numPr>
          <w:ilvl w:val="2"/>
          <w:numId w:val="11"/>
        </w:numPr>
        <w:spacing w:after="120" w:line="240" w:lineRule="auto"/>
      </w:pPr>
      <w:r w:rsidRPr="00102DD5">
        <w:t>If a new incident occurred</w:t>
      </w:r>
      <w:r w:rsidR="00153726" w:rsidRPr="00102DD5">
        <w:t>/</w:t>
      </w:r>
      <w:r w:rsidR="00153726" w:rsidRPr="00102DD5">
        <w:rPr>
          <w:b/>
        </w:rPr>
        <w:t>same abuser</w:t>
      </w:r>
      <w:r w:rsidRPr="00102DD5">
        <w:t xml:space="preserve">--get information from </w:t>
      </w:r>
      <w:r w:rsidR="00102DD5" w:rsidRPr="00102DD5">
        <w:t xml:space="preserve">the </w:t>
      </w:r>
      <w:r w:rsidRPr="00102DD5">
        <w:t xml:space="preserve">referring </w:t>
      </w:r>
      <w:r w:rsidR="00102DD5">
        <w:t>Caseworker</w:t>
      </w:r>
      <w:r w:rsidRPr="00102DD5">
        <w:t xml:space="preserve"> (do not ask for new referral as this woul</w:t>
      </w:r>
      <w:r w:rsidR="009D3B33" w:rsidRPr="00102DD5">
        <w:t>d require a new Outcome Report). You will a</w:t>
      </w:r>
      <w:r w:rsidRPr="00102DD5">
        <w:t xml:space="preserve"> </w:t>
      </w:r>
      <w:r w:rsidRPr="00102DD5">
        <w:rPr>
          <w:b/>
        </w:rPr>
        <w:t>schedule follow-up appointment</w:t>
      </w:r>
      <w:r w:rsidR="00153726" w:rsidRPr="00102DD5">
        <w:t xml:space="preserve"> </w:t>
      </w:r>
      <w:r w:rsidR="00153726" w:rsidRPr="00102DD5">
        <w:rPr>
          <w:b/>
        </w:rPr>
        <w:t>(same RA)</w:t>
      </w:r>
      <w:r w:rsidR="00153726" w:rsidRPr="00102DD5">
        <w:t xml:space="preserve"> </w:t>
      </w:r>
      <w:r w:rsidRPr="00102DD5">
        <w:t xml:space="preserve">with </w:t>
      </w:r>
      <w:r w:rsidR="009D3B33" w:rsidRPr="00102DD5">
        <w:t xml:space="preserve">the </w:t>
      </w:r>
      <w:r w:rsidR="00102DD5">
        <w:t>Caseworker</w:t>
      </w:r>
      <w:r w:rsidR="009D3B33" w:rsidRPr="00102DD5">
        <w:t xml:space="preserve"> and </w:t>
      </w:r>
      <w:r w:rsidRPr="00102DD5">
        <w:t xml:space="preserve">update </w:t>
      </w:r>
      <w:r w:rsidR="009D3B33" w:rsidRPr="00102DD5">
        <w:t xml:space="preserve">the </w:t>
      </w:r>
      <w:r w:rsidRPr="00102DD5">
        <w:t xml:space="preserve">service </w:t>
      </w:r>
      <w:r w:rsidR="00102DD5" w:rsidRPr="00102DD5">
        <w:t>log; then</w:t>
      </w:r>
      <w:r w:rsidR="00102DD5">
        <w:t>,</w:t>
      </w:r>
      <w:r w:rsidR="00102DD5" w:rsidRPr="00102DD5">
        <w:t xml:space="preserve"> </w:t>
      </w:r>
      <w:r w:rsidRPr="00102DD5">
        <w:t xml:space="preserve">update </w:t>
      </w:r>
      <w:r w:rsidR="00153726" w:rsidRPr="00102DD5">
        <w:t>‘Case Management</w:t>
      </w:r>
      <w:r w:rsidR="00F31434" w:rsidRPr="00102DD5">
        <w:t>/Follow Ups</w:t>
      </w:r>
      <w:r w:rsidR="00153726" w:rsidRPr="00102DD5">
        <w:t>’</w:t>
      </w:r>
      <w:r w:rsidR="006937CC" w:rsidRPr="00102DD5">
        <w:t xml:space="preserve"> in </w:t>
      </w:r>
      <w:r w:rsidR="00102DD5" w:rsidRPr="00102DD5">
        <w:t xml:space="preserve">the </w:t>
      </w:r>
      <w:r w:rsidR="006937CC" w:rsidRPr="00102DD5">
        <w:t>system</w:t>
      </w:r>
      <w:r w:rsidRPr="00102DD5">
        <w:t xml:space="preserve"> with </w:t>
      </w:r>
      <w:r w:rsidR="00102DD5" w:rsidRPr="00102DD5">
        <w:t>the appointment date/time</w:t>
      </w:r>
      <w:r w:rsidR="00102DD5">
        <w:t>,</w:t>
      </w:r>
      <w:r w:rsidRPr="00102DD5">
        <w:t xml:space="preserve"> and email </w:t>
      </w:r>
      <w:r w:rsidR="00102DD5">
        <w:t xml:space="preserve">the </w:t>
      </w:r>
      <w:r w:rsidRPr="00102DD5">
        <w:t>Risk Assessor (RA)</w:t>
      </w:r>
      <w:r w:rsidR="00F31434" w:rsidRPr="00102DD5">
        <w:t xml:space="preserve"> with </w:t>
      </w:r>
      <w:r w:rsidR="006937CC" w:rsidRPr="00102DD5">
        <w:t>Carol Williams</w:t>
      </w:r>
      <w:r w:rsidR="00F31434" w:rsidRPr="00102DD5">
        <w:t xml:space="preserve"> and </w:t>
      </w:r>
      <w:r w:rsidR="006937CC" w:rsidRPr="00102DD5">
        <w:t>Ciara Guile</w:t>
      </w:r>
      <w:r w:rsidR="00F31434" w:rsidRPr="00102DD5">
        <w:t xml:space="preserve"> on copy. </w:t>
      </w:r>
      <w:r w:rsidRPr="00102DD5">
        <w:t>RA will meet with client and update the Outcome Report.</w:t>
      </w:r>
    </w:p>
    <w:p w:rsidR="00153726" w:rsidRPr="00102DD5" w:rsidRDefault="00153726" w:rsidP="00FD4F24">
      <w:pPr>
        <w:pStyle w:val="ListParagraph"/>
        <w:numPr>
          <w:ilvl w:val="2"/>
          <w:numId w:val="11"/>
        </w:numPr>
        <w:spacing w:after="120" w:line="240" w:lineRule="auto"/>
      </w:pPr>
      <w:r w:rsidRPr="00102DD5">
        <w:lastRenderedPageBreak/>
        <w:t>If a new incident occurred/</w:t>
      </w:r>
      <w:r w:rsidRPr="00102DD5">
        <w:rPr>
          <w:b/>
        </w:rPr>
        <w:t>new abuser</w:t>
      </w:r>
      <w:r w:rsidRPr="00102DD5">
        <w:t xml:space="preserve">, </w:t>
      </w:r>
      <w:r w:rsidRPr="00102DD5">
        <w:rPr>
          <w:b/>
        </w:rPr>
        <w:t>schedule a re-assessment</w:t>
      </w:r>
      <w:r w:rsidRPr="00102DD5">
        <w:t xml:space="preserve"> with </w:t>
      </w:r>
      <w:r w:rsidR="00102DD5">
        <w:t>Caseworker</w:t>
      </w:r>
      <w:r w:rsidRPr="00102DD5">
        <w:t xml:space="preserve"> and </w:t>
      </w:r>
      <w:r w:rsidRPr="00102DD5">
        <w:rPr>
          <w:b/>
        </w:rPr>
        <w:t>obtain a new referral</w:t>
      </w:r>
      <w:r w:rsidRPr="00102DD5">
        <w:t>.</w:t>
      </w:r>
      <w:r w:rsidR="00F31434" w:rsidRPr="00102DD5">
        <w:t xml:space="preserve"> Email RA with </w:t>
      </w:r>
      <w:r w:rsidR="00AF64ED" w:rsidRPr="00102DD5">
        <w:t>Carol Williams and Ciara Guile</w:t>
      </w:r>
      <w:r w:rsidR="00F31434" w:rsidRPr="00102DD5">
        <w:t xml:space="preserve"> on copy.</w:t>
      </w:r>
    </w:p>
    <w:p w:rsidR="00FD4F24" w:rsidRPr="006E4B2A" w:rsidRDefault="00FD4F24" w:rsidP="00FD4F24">
      <w:pPr>
        <w:pStyle w:val="ListParagraph"/>
        <w:numPr>
          <w:ilvl w:val="2"/>
          <w:numId w:val="11"/>
        </w:numPr>
        <w:spacing w:after="120" w:line="240" w:lineRule="auto"/>
        <w:rPr>
          <w:b/>
        </w:rPr>
      </w:pPr>
      <w:r w:rsidRPr="006E4B2A">
        <w:t xml:space="preserve">If </w:t>
      </w:r>
      <w:r w:rsidRPr="00DE445A">
        <w:t>no new incident occurred</w:t>
      </w:r>
      <w:r w:rsidRPr="006E4B2A">
        <w:t xml:space="preserve"> and (1) client is requesting additional waivers; or (2) County is unsatisfied with Risk </w:t>
      </w:r>
      <w:proofErr w:type="gramStart"/>
      <w:r w:rsidRPr="006E4B2A">
        <w:t>Score</w:t>
      </w:r>
      <w:proofErr w:type="gramEnd"/>
      <w:r w:rsidRPr="006E4B2A">
        <w:t xml:space="preserve">; or (3) County wants FVO Director to review case-- </w:t>
      </w:r>
      <w:r w:rsidRPr="006E4B2A">
        <w:rPr>
          <w:b/>
        </w:rPr>
        <w:t>Do not schedule assessment</w:t>
      </w:r>
      <w:r w:rsidRPr="006E4B2A">
        <w:t>, but get good client/</w:t>
      </w:r>
      <w:r w:rsidR="00102DD5">
        <w:t>Caseworker</w:t>
      </w:r>
      <w:r w:rsidRPr="006E4B2A">
        <w:t xml:space="preserve"> contact information in order for FVO Director to contact and discuss further. Update service log and email Carol Williams</w:t>
      </w:r>
      <w:r w:rsidR="00AF64ED">
        <w:t xml:space="preserve"> and </w:t>
      </w:r>
      <w:r w:rsidR="00AF64ED" w:rsidRPr="00102DD5">
        <w:t>Ciara Guile</w:t>
      </w:r>
      <w:r w:rsidRPr="00102DD5">
        <w:t>.</w:t>
      </w:r>
      <w:r w:rsidRPr="00102DD5">
        <w:tab/>
      </w:r>
    </w:p>
    <w:p w:rsidR="00561826" w:rsidRPr="006E4B2A" w:rsidRDefault="001B14A5" w:rsidP="00FD4F24">
      <w:pPr>
        <w:pStyle w:val="ListParagraph"/>
        <w:numPr>
          <w:ilvl w:val="1"/>
          <w:numId w:val="11"/>
        </w:numPr>
        <w:spacing w:after="120" w:line="240" w:lineRule="auto"/>
        <w:rPr>
          <w:b/>
        </w:rPr>
      </w:pPr>
      <w:r w:rsidRPr="006E4B2A">
        <w:t xml:space="preserve">If client had a </w:t>
      </w:r>
      <w:r w:rsidRPr="006E4B2A">
        <w:rPr>
          <w:b/>
        </w:rPr>
        <w:t>previous appointment but did not complete the assessment</w:t>
      </w:r>
      <w:r w:rsidRPr="006E4B2A">
        <w:t xml:space="preserve">, the new referral is still considered to be for an </w:t>
      </w:r>
      <w:r w:rsidRPr="006E4B2A">
        <w:rPr>
          <w:b/>
        </w:rPr>
        <w:t>initial assessment</w:t>
      </w:r>
      <w:r w:rsidRPr="006E4B2A">
        <w:t xml:space="preserve">. </w:t>
      </w:r>
      <w:r w:rsidR="005368F3" w:rsidRPr="006E4B2A">
        <w:t xml:space="preserve"> </w:t>
      </w:r>
    </w:p>
    <w:p w:rsidR="008C0018" w:rsidRPr="0075241E" w:rsidRDefault="00EB5F57" w:rsidP="009D3B33">
      <w:pPr>
        <w:pStyle w:val="ListParagraph"/>
        <w:numPr>
          <w:ilvl w:val="0"/>
          <w:numId w:val="42"/>
        </w:numPr>
        <w:spacing w:after="120" w:line="240" w:lineRule="auto"/>
      </w:pPr>
      <w:r w:rsidRPr="0075241E">
        <w:t xml:space="preserve">Alien Residency Status (undocumented) – These individuals do not qualify for GA or TANF until they have been in the country for 5 years. </w:t>
      </w:r>
    </w:p>
    <w:p w:rsidR="009D3B33" w:rsidRPr="00102DD5" w:rsidRDefault="00EB5F57" w:rsidP="009D3B33">
      <w:pPr>
        <w:pStyle w:val="ListParagraph"/>
        <w:numPr>
          <w:ilvl w:val="1"/>
          <w:numId w:val="34"/>
        </w:numPr>
        <w:spacing w:after="120" w:line="240" w:lineRule="auto"/>
      </w:pPr>
      <w:r w:rsidRPr="0075241E">
        <w:t xml:space="preserve">These individuals would </w:t>
      </w:r>
      <w:r w:rsidRPr="0075241E">
        <w:rPr>
          <w:b/>
        </w:rPr>
        <w:t>only qualify if they have documented children and are seeking the Child Support Waiver</w:t>
      </w:r>
      <w:r w:rsidRPr="0075241E">
        <w:t xml:space="preserve">. Client may also seek EA services (not a waiver), adequate to house self and children. </w:t>
      </w:r>
      <w:r w:rsidRPr="0075241E">
        <w:rPr>
          <w:b/>
        </w:rPr>
        <w:t xml:space="preserve"> </w:t>
      </w:r>
      <w:r w:rsidR="006937CC" w:rsidRPr="00102DD5">
        <w:rPr>
          <w:b/>
        </w:rPr>
        <w:t xml:space="preserve">Confirm with referring </w:t>
      </w:r>
      <w:r w:rsidR="00102DD5">
        <w:rPr>
          <w:b/>
        </w:rPr>
        <w:t>Caseworker</w:t>
      </w:r>
      <w:r w:rsidR="006937CC" w:rsidRPr="00102DD5">
        <w:rPr>
          <w:b/>
        </w:rPr>
        <w:t xml:space="preserve"> that this is a Child-only case and schedule the appointment. </w:t>
      </w:r>
      <w:r w:rsidR="006937CC" w:rsidRPr="00102DD5">
        <w:t>Confirm in FAMIS that this is a Child-only case.</w:t>
      </w:r>
    </w:p>
    <w:p w:rsidR="009D3B33" w:rsidRPr="00102DD5" w:rsidRDefault="00EB5F57" w:rsidP="009D3B33">
      <w:pPr>
        <w:pStyle w:val="ListParagraph"/>
        <w:numPr>
          <w:ilvl w:val="1"/>
          <w:numId w:val="34"/>
        </w:numPr>
        <w:spacing w:after="120" w:line="240" w:lineRule="auto"/>
      </w:pPr>
      <w:r w:rsidRPr="00102DD5">
        <w:t xml:space="preserve">If individual is </w:t>
      </w:r>
      <w:r w:rsidRPr="00102DD5">
        <w:rPr>
          <w:b/>
        </w:rPr>
        <w:t>requesting waivers</w:t>
      </w:r>
      <w:r w:rsidRPr="00102DD5">
        <w:t xml:space="preserve"> </w:t>
      </w:r>
      <w:r w:rsidRPr="00102DD5">
        <w:rPr>
          <w:b/>
        </w:rPr>
        <w:t xml:space="preserve">other than Child Support, </w:t>
      </w:r>
      <w:r w:rsidR="00DE445A" w:rsidRPr="00102DD5">
        <w:rPr>
          <w:b/>
        </w:rPr>
        <w:t xml:space="preserve">including Legal Alien Residency Requirement, </w:t>
      </w:r>
      <w:r w:rsidR="008C0018" w:rsidRPr="00102DD5">
        <w:rPr>
          <w:b/>
        </w:rPr>
        <w:t>Schedule</w:t>
      </w:r>
      <w:r w:rsidRPr="00102DD5">
        <w:rPr>
          <w:b/>
        </w:rPr>
        <w:t xml:space="preserve"> an appointment</w:t>
      </w:r>
      <w:r w:rsidR="008C0018" w:rsidRPr="00102DD5">
        <w:rPr>
          <w:b/>
        </w:rPr>
        <w:t xml:space="preserve"> at this time</w:t>
      </w:r>
      <w:r w:rsidR="00102DD5">
        <w:t>. Next,</w:t>
      </w:r>
      <w:r w:rsidR="003850EB" w:rsidRPr="00102DD5">
        <w:t xml:space="preserve"> fax the legal alien referral to Carol Williams and send a follow-up email to her and Ciara Guile to confirm that it </w:t>
      </w:r>
      <w:proofErr w:type="gramStart"/>
      <w:r w:rsidR="003850EB" w:rsidRPr="00102DD5">
        <w:t>was received</w:t>
      </w:r>
      <w:proofErr w:type="gramEnd"/>
      <w:r w:rsidR="003850EB" w:rsidRPr="00102DD5">
        <w:t xml:space="preserve">. </w:t>
      </w:r>
    </w:p>
    <w:p w:rsidR="00EB5F57" w:rsidRPr="009D3B33" w:rsidRDefault="00EB5F57" w:rsidP="009D3B33">
      <w:pPr>
        <w:pStyle w:val="ListParagraph"/>
        <w:numPr>
          <w:ilvl w:val="1"/>
          <w:numId w:val="34"/>
        </w:numPr>
        <w:spacing w:after="120" w:line="240" w:lineRule="auto"/>
      </w:pPr>
      <w:r w:rsidRPr="0075241E">
        <w:t>If</w:t>
      </w:r>
      <w:r w:rsidRPr="009D3B33">
        <w:rPr>
          <w:b/>
        </w:rPr>
        <w:t xml:space="preserve"> both adult and child</w:t>
      </w:r>
      <w:r w:rsidR="00DC186F" w:rsidRPr="009D3B33">
        <w:rPr>
          <w:b/>
        </w:rPr>
        <w:t>ren</w:t>
      </w:r>
      <w:r w:rsidRPr="009D3B33">
        <w:rPr>
          <w:b/>
        </w:rPr>
        <w:t xml:space="preserve"> </w:t>
      </w:r>
      <w:proofErr w:type="gramStart"/>
      <w:r w:rsidRPr="009D3B33">
        <w:rPr>
          <w:b/>
        </w:rPr>
        <w:t>are</w:t>
      </w:r>
      <w:proofErr w:type="gramEnd"/>
      <w:r w:rsidRPr="009D3B33">
        <w:rPr>
          <w:b/>
        </w:rPr>
        <w:t xml:space="preserve"> undocumented</w:t>
      </w:r>
      <w:r w:rsidRPr="0075241E">
        <w:t>, we</w:t>
      </w:r>
      <w:r w:rsidRPr="009D3B33">
        <w:rPr>
          <w:b/>
        </w:rPr>
        <w:t xml:space="preserve"> would not schedule the assessment</w:t>
      </w:r>
      <w:r w:rsidRPr="0075241E">
        <w:t xml:space="preserve"> but ask </w:t>
      </w:r>
      <w:r w:rsidR="00102DD5">
        <w:t>the Caseworker</w:t>
      </w:r>
      <w:r w:rsidRPr="0075241E">
        <w:t xml:space="preserve"> to refe</w:t>
      </w:r>
      <w:r w:rsidRPr="009D3B33">
        <w:rPr>
          <w:color w:val="000000" w:themeColor="text1"/>
        </w:rPr>
        <w:t>r client to local DV agency to receive housing/services.</w:t>
      </w:r>
    </w:p>
    <w:p w:rsidR="00F731D3" w:rsidRPr="00692F60" w:rsidRDefault="00631A3F" w:rsidP="00F731D3">
      <w:pPr>
        <w:pStyle w:val="ListParagraph"/>
        <w:numPr>
          <w:ilvl w:val="0"/>
          <w:numId w:val="11"/>
        </w:numPr>
        <w:spacing w:after="120" w:line="240" w:lineRule="auto"/>
      </w:pPr>
      <w:r>
        <w:t xml:space="preserve">Confirm the </w:t>
      </w:r>
      <w:r w:rsidR="00102DD5">
        <w:t>Caseworker</w:t>
      </w:r>
      <w:r>
        <w:t xml:space="preserve">’s phone number (including extension) and fax number </w:t>
      </w:r>
      <w:r w:rsidR="00F731D3" w:rsidRPr="00692F60">
        <w:t>is current.</w:t>
      </w:r>
    </w:p>
    <w:p w:rsidR="00F731D3" w:rsidRPr="00EB5F57" w:rsidRDefault="00B232D3" w:rsidP="00EB5F57">
      <w:pPr>
        <w:pStyle w:val="ListParagraph"/>
        <w:numPr>
          <w:ilvl w:val="0"/>
          <w:numId w:val="16"/>
        </w:numPr>
        <w:spacing w:after="120" w:line="240" w:lineRule="auto"/>
        <w:rPr>
          <w:b/>
        </w:rPr>
      </w:pPr>
      <w:r w:rsidRPr="00EB5F57">
        <w:t>In</w:t>
      </w:r>
      <w:r w:rsidR="00F731D3" w:rsidRPr="00EB5F57">
        <w:t xml:space="preserve"> Monmouth County, Stacie Blair-Inman is the </w:t>
      </w:r>
      <w:r w:rsidR="00102DD5">
        <w:t>Caseworker</w:t>
      </w:r>
      <w:r w:rsidR="00F731D3" w:rsidRPr="00EB5F57">
        <w:t xml:space="preserve"> for clients seen in the Ocean Twp. office and Susan Russo is the </w:t>
      </w:r>
      <w:r w:rsidR="00102DD5">
        <w:t>Caseworker</w:t>
      </w:r>
      <w:r w:rsidR="00F731D3" w:rsidRPr="00EB5F57">
        <w:t xml:space="preserve"> for clients seen in the Freehold office. Sometimes the worker signing the referral is not the actual </w:t>
      </w:r>
      <w:r w:rsidR="00102DD5">
        <w:t>Caseworker</w:t>
      </w:r>
      <w:r w:rsidR="00F731D3" w:rsidRPr="00EB5F57">
        <w:t xml:space="preserve">. </w:t>
      </w:r>
      <w:r w:rsidR="00F731D3" w:rsidRPr="00EB5F57">
        <w:rPr>
          <w:b/>
        </w:rPr>
        <w:t xml:space="preserve">Always ask the referring worker who is the </w:t>
      </w:r>
      <w:r w:rsidR="00102DD5">
        <w:rPr>
          <w:b/>
        </w:rPr>
        <w:t>Caseworker</w:t>
      </w:r>
      <w:r w:rsidR="00F731D3" w:rsidRPr="00EB5F57">
        <w:rPr>
          <w:b/>
        </w:rPr>
        <w:t xml:space="preserve"> (phone and fax #s) and document this on the referral and in the system.</w:t>
      </w:r>
    </w:p>
    <w:p w:rsidR="00EA0DFB" w:rsidRPr="007139BE" w:rsidRDefault="0033628E" w:rsidP="00EB5F57">
      <w:pPr>
        <w:spacing w:after="120" w:line="240" w:lineRule="auto"/>
        <w:rPr>
          <w:b/>
        </w:rPr>
      </w:pPr>
      <w:r w:rsidRPr="007139BE">
        <w:rPr>
          <w:b/>
          <w:u w:val="single"/>
        </w:rPr>
        <w:t>Section II</w:t>
      </w:r>
      <w:r w:rsidR="00964EB6" w:rsidRPr="007139BE">
        <w:rPr>
          <w:b/>
          <w:u w:val="single"/>
        </w:rPr>
        <w:t xml:space="preserve"> on the 115 - </w:t>
      </w:r>
      <w:r w:rsidRPr="007139BE">
        <w:rPr>
          <w:b/>
          <w:u w:val="single"/>
        </w:rPr>
        <w:t>Client and Provider Information</w:t>
      </w:r>
      <w:r w:rsidRPr="007139BE">
        <w:rPr>
          <w:b/>
        </w:rPr>
        <w:t>:</w:t>
      </w:r>
    </w:p>
    <w:p w:rsidR="009263DF" w:rsidRPr="00102DD5" w:rsidRDefault="00EA0DFB" w:rsidP="00FA5951">
      <w:pPr>
        <w:pStyle w:val="ListParagraph"/>
        <w:numPr>
          <w:ilvl w:val="0"/>
          <w:numId w:val="12"/>
        </w:numPr>
        <w:spacing w:after="0" w:line="240" w:lineRule="auto"/>
      </w:pPr>
      <w:r w:rsidRPr="00102DD5">
        <w:t xml:space="preserve">Transportation, </w:t>
      </w:r>
      <w:proofErr w:type="gramStart"/>
      <w:r w:rsidRPr="00102DD5">
        <w:t>child care</w:t>
      </w:r>
      <w:proofErr w:type="gramEnd"/>
      <w:r w:rsidR="00B55F5B" w:rsidRPr="00102DD5">
        <w:t>,</w:t>
      </w:r>
      <w:r w:rsidRPr="00102DD5">
        <w:t xml:space="preserve"> and language interpreter boxes should be checked.  </w:t>
      </w:r>
      <w:r w:rsidR="00C3278E" w:rsidRPr="00102DD5">
        <w:t xml:space="preserve">Review with the </w:t>
      </w:r>
      <w:r w:rsidR="00102DD5">
        <w:t>Caseworker</w:t>
      </w:r>
      <w:r w:rsidR="00B55F5B" w:rsidRPr="00102DD5">
        <w:t xml:space="preserve"> what </w:t>
      </w:r>
      <w:proofErr w:type="gramStart"/>
      <w:r w:rsidR="00B55F5B" w:rsidRPr="00102DD5">
        <w:t>has been checked</w:t>
      </w:r>
      <w:proofErr w:type="gramEnd"/>
      <w:r w:rsidR="00B55F5B" w:rsidRPr="00102DD5">
        <w:t xml:space="preserve"> (in some instances they incorrectly check ‘no’</w:t>
      </w:r>
      <w:r w:rsidR="009263DF" w:rsidRPr="00102DD5">
        <w:t xml:space="preserve"> to all)</w:t>
      </w:r>
      <w:r w:rsidR="00D43834" w:rsidRPr="00102DD5">
        <w:t>.</w:t>
      </w:r>
      <w:r w:rsidR="006937CC" w:rsidRPr="00102DD5">
        <w:t xml:space="preserve"> If the client checked ‘Yes’ to transportation or child care, inform the </w:t>
      </w:r>
      <w:r w:rsidR="00102DD5">
        <w:t>Caseworker</w:t>
      </w:r>
      <w:r w:rsidR="006937CC" w:rsidRPr="00102DD5">
        <w:t xml:space="preserve"> that NCADD-NJ does not provide these supportive services and it is up to the County to assist the clien</w:t>
      </w:r>
      <w:r w:rsidR="00410CD2" w:rsidRPr="00102DD5">
        <w:t>t</w:t>
      </w:r>
      <w:r w:rsidR="006937CC" w:rsidRPr="00102DD5">
        <w:t>.</w:t>
      </w:r>
      <w:r w:rsidR="00410CD2" w:rsidRPr="00102DD5">
        <w:t xml:space="preserve"> It is not appropriate for a child over 1 year old to attend the assessment. However, there </w:t>
      </w:r>
      <w:r w:rsidR="00102DD5">
        <w:t>are times a client has no child</w:t>
      </w:r>
      <w:r w:rsidR="00410CD2" w:rsidRPr="00102DD5">
        <w:t>care. In these instances</w:t>
      </w:r>
      <w:r w:rsidR="00102DD5">
        <w:t>,</w:t>
      </w:r>
      <w:r w:rsidR="00410CD2" w:rsidRPr="00102DD5">
        <w:t xml:space="preserve"> it </w:t>
      </w:r>
      <w:proofErr w:type="gramStart"/>
      <w:r w:rsidR="00410CD2" w:rsidRPr="00102DD5">
        <w:t>is strongly recommended</w:t>
      </w:r>
      <w:proofErr w:type="gramEnd"/>
      <w:r w:rsidR="00410CD2" w:rsidRPr="00102DD5">
        <w:t xml:space="preserve"> to have the child bring games, preferably with headphones.</w:t>
      </w:r>
    </w:p>
    <w:p w:rsidR="00961285" w:rsidRPr="00102DD5" w:rsidRDefault="00961285" w:rsidP="00FA5951">
      <w:pPr>
        <w:spacing w:after="0" w:line="240" w:lineRule="auto"/>
        <w:ind w:left="1080"/>
      </w:pPr>
    </w:p>
    <w:p w:rsidR="002805CD" w:rsidRPr="004B511C" w:rsidRDefault="00E72ED0" w:rsidP="00FA5951">
      <w:pPr>
        <w:spacing w:after="0" w:line="240" w:lineRule="auto"/>
        <w:ind w:left="1080"/>
      </w:pPr>
      <w:r>
        <w:t>If client requires a translator/</w:t>
      </w:r>
      <w:r w:rsidR="00EA0DFB">
        <w:t xml:space="preserve">interpreter, document what language. </w:t>
      </w:r>
      <w:r w:rsidR="002805CD" w:rsidRPr="004B511C">
        <w:t xml:space="preserve">Be sure to </w:t>
      </w:r>
      <w:r w:rsidR="002805CD" w:rsidRPr="004B511C">
        <w:rPr>
          <w:b/>
        </w:rPr>
        <w:t>schedule extra time for assessments requiring translators</w:t>
      </w:r>
      <w:r>
        <w:rPr>
          <w:b/>
        </w:rPr>
        <w:t>/interpreters</w:t>
      </w:r>
      <w:r w:rsidR="004B511C" w:rsidRPr="004B511C">
        <w:rPr>
          <w:b/>
        </w:rPr>
        <w:t xml:space="preserve"> </w:t>
      </w:r>
      <w:r w:rsidR="004B511C" w:rsidRPr="004B511C">
        <w:t xml:space="preserve">and </w:t>
      </w:r>
      <w:r w:rsidR="004B511C" w:rsidRPr="004B511C">
        <w:rPr>
          <w:b/>
        </w:rPr>
        <w:t>do not schedule more than two assessments a day</w:t>
      </w:r>
      <w:r>
        <w:t>. Risk Assessors will need a phone in the room to conduct the assessment</w:t>
      </w:r>
      <w:r w:rsidRPr="004B511C">
        <w:t>.</w:t>
      </w:r>
    </w:p>
    <w:p w:rsidR="00CD1B8E" w:rsidRPr="0075241E" w:rsidRDefault="00C3278E" w:rsidP="008A71E6">
      <w:pPr>
        <w:pStyle w:val="ListParagraph"/>
        <w:numPr>
          <w:ilvl w:val="0"/>
          <w:numId w:val="16"/>
        </w:numPr>
        <w:spacing w:after="0" w:line="240" w:lineRule="auto"/>
      </w:pPr>
      <w:r w:rsidRPr="008A71E6">
        <w:t>If Spanish-</w:t>
      </w:r>
      <w:r w:rsidR="0098581B" w:rsidRPr="008A71E6">
        <w:t xml:space="preserve">speaking </w:t>
      </w:r>
      <w:r w:rsidR="007250DB" w:rsidRPr="008A71E6">
        <w:t xml:space="preserve">and you need a translator, </w:t>
      </w:r>
      <w:r w:rsidR="0098581B" w:rsidRPr="008A71E6">
        <w:rPr>
          <w:color w:val="000000" w:themeColor="text1"/>
        </w:rPr>
        <w:t>call</w:t>
      </w:r>
      <w:r w:rsidR="00420560" w:rsidRPr="008A71E6">
        <w:rPr>
          <w:color w:val="000000" w:themeColor="text1"/>
        </w:rPr>
        <w:t xml:space="preserve"> LACC Larenda Gillespie</w:t>
      </w:r>
      <w:r w:rsidR="00E96A7F" w:rsidRPr="0075241E">
        <w:t xml:space="preserve">, LACC, </w:t>
      </w:r>
      <w:r w:rsidR="0098581B" w:rsidRPr="0075241E">
        <w:t>(609-477-7014)</w:t>
      </w:r>
      <w:r w:rsidR="00420560" w:rsidRPr="0075241E">
        <w:t xml:space="preserve"> </w:t>
      </w:r>
      <w:r w:rsidR="00E96A7F" w:rsidRPr="0075241E">
        <w:t xml:space="preserve">or Carol Williams (609-477-7022) </w:t>
      </w:r>
      <w:r w:rsidR="00420560" w:rsidRPr="0075241E">
        <w:t xml:space="preserve">to see if ACC Tasha Calix is available to translate the assessment. </w:t>
      </w:r>
      <w:r w:rsidR="00A11486" w:rsidRPr="0075241E">
        <w:t xml:space="preserve"> </w:t>
      </w:r>
      <w:r w:rsidR="00420560" w:rsidRPr="0075241E">
        <w:t xml:space="preserve">If Tasha is not available, </w:t>
      </w:r>
      <w:r w:rsidR="00850ED1" w:rsidRPr="0075241E">
        <w:t xml:space="preserve">call Carol Williams (609-477-7022) to contact </w:t>
      </w:r>
      <w:r w:rsidR="00177FFE" w:rsidRPr="00102DD5">
        <w:t>LACC Maria Barron (973-767-5137</w:t>
      </w:r>
      <w:r w:rsidR="003850EB" w:rsidRPr="00102DD5">
        <w:t>)</w:t>
      </w:r>
      <w:r w:rsidR="00420560" w:rsidRPr="00102DD5">
        <w:t>,</w:t>
      </w:r>
      <w:r w:rsidR="007250DB" w:rsidRPr="00102DD5">
        <w:t xml:space="preserve"> and she will assign a translator</w:t>
      </w:r>
      <w:r w:rsidR="00727015" w:rsidRPr="00102DD5">
        <w:t xml:space="preserve">. </w:t>
      </w:r>
      <w:r w:rsidR="003850EB" w:rsidRPr="00102DD5">
        <w:t>If LACC Maria Barron does not have a translator available for the assessment, Carol will contact LACC Sonia Rivera (973-733-4610)</w:t>
      </w:r>
      <w:r w:rsidR="0005210E" w:rsidRPr="00102DD5">
        <w:t xml:space="preserve"> </w:t>
      </w:r>
      <w:r w:rsidR="003850EB" w:rsidRPr="00102DD5">
        <w:t xml:space="preserve">and she will assign a translator. </w:t>
      </w:r>
      <w:r w:rsidR="00CD1B8E" w:rsidRPr="00102DD5">
        <w:t xml:space="preserve">If you </w:t>
      </w:r>
      <w:r w:rsidR="008B1190" w:rsidRPr="00102DD5">
        <w:t>cannot</w:t>
      </w:r>
      <w:r w:rsidR="00CD1B8E" w:rsidRPr="00102DD5">
        <w:t xml:space="preserve"> reach</w:t>
      </w:r>
      <w:r w:rsidR="00CD1B8E" w:rsidRPr="0075241E">
        <w:t xml:space="preserve"> </w:t>
      </w:r>
      <w:r w:rsidR="00CD1B8E" w:rsidRPr="0075241E">
        <w:lastRenderedPageBreak/>
        <w:t xml:space="preserve">anyone to translate, schedule the appointment but let the referring </w:t>
      </w:r>
      <w:proofErr w:type="gramStart"/>
      <w:r w:rsidR="00CD1B8E" w:rsidRPr="0075241E">
        <w:t>worker</w:t>
      </w:r>
      <w:proofErr w:type="gramEnd"/>
      <w:r w:rsidR="00CD1B8E" w:rsidRPr="0075241E">
        <w:t xml:space="preserve"> know the appointment date/time may change due to translator’s schedule. Be sure you have good contact information.</w:t>
      </w:r>
    </w:p>
    <w:p w:rsidR="00C3278E" w:rsidRPr="0075241E" w:rsidRDefault="00727015" w:rsidP="008A71E6">
      <w:pPr>
        <w:pStyle w:val="ListParagraph"/>
        <w:numPr>
          <w:ilvl w:val="0"/>
          <w:numId w:val="16"/>
        </w:numPr>
        <w:spacing w:after="0" w:line="240" w:lineRule="auto"/>
      </w:pPr>
      <w:r w:rsidRPr="0075241E">
        <w:t>I</w:t>
      </w:r>
      <w:r w:rsidR="00C3278E" w:rsidRPr="0075241E">
        <w:t>f language other than Spanish, the RA will need to</w:t>
      </w:r>
      <w:r w:rsidRPr="0075241E">
        <w:t xml:space="preserve"> access the Language Line translation service</w:t>
      </w:r>
      <w:r w:rsidR="00C3278E" w:rsidRPr="0075241E">
        <w:t>.</w:t>
      </w:r>
    </w:p>
    <w:p w:rsidR="00A677EA" w:rsidRPr="0075241E" w:rsidRDefault="00A677EA" w:rsidP="001B7D48">
      <w:pPr>
        <w:spacing w:after="0" w:line="240" w:lineRule="auto"/>
        <w:ind w:left="1080"/>
      </w:pPr>
      <w:r w:rsidRPr="0075241E">
        <w:t xml:space="preserve">In </w:t>
      </w:r>
      <w:r w:rsidRPr="0075241E">
        <w:rPr>
          <w:b/>
        </w:rPr>
        <w:t>Middlesex County attempt to schedule the appointment on a date/time when SAI/BHI space is available</w:t>
      </w:r>
      <w:r w:rsidRPr="0075241E">
        <w:t>—space provided by welfare for FVO assessments requires using a receiver</w:t>
      </w:r>
      <w:r w:rsidR="00102DD5">
        <w:t>,</w:t>
      </w:r>
      <w:r w:rsidRPr="0075241E">
        <w:t xml:space="preserve"> which is very challenging for client and Risk Assessor.</w:t>
      </w:r>
    </w:p>
    <w:p w:rsidR="00A677EA" w:rsidRDefault="00A677EA" w:rsidP="00A677EA">
      <w:pPr>
        <w:spacing w:after="0" w:line="240" w:lineRule="auto"/>
        <w:ind w:left="720"/>
        <w:rPr>
          <w:color w:val="FF0000"/>
        </w:rPr>
      </w:pPr>
    </w:p>
    <w:p w:rsidR="00433615" w:rsidRPr="0075241E" w:rsidRDefault="00433615" w:rsidP="00EB5F57">
      <w:pPr>
        <w:spacing w:after="0" w:line="240" w:lineRule="auto"/>
        <w:ind w:firstLine="720"/>
        <w:rPr>
          <w:b/>
        </w:rPr>
      </w:pPr>
      <w:r w:rsidRPr="0075241E">
        <w:rPr>
          <w:b/>
        </w:rPr>
        <w:t>Be sure to include the above information in the appointment email you send the RA.</w:t>
      </w:r>
    </w:p>
    <w:p w:rsidR="00EB5F57" w:rsidRPr="0075241E" w:rsidRDefault="00EB5F57" w:rsidP="00EB5F57">
      <w:pPr>
        <w:spacing w:after="0" w:line="240" w:lineRule="auto"/>
        <w:rPr>
          <w:b/>
          <w:u w:val="single"/>
        </w:rPr>
      </w:pPr>
    </w:p>
    <w:p w:rsidR="00B232D3" w:rsidRPr="0075241E" w:rsidRDefault="00B232D3" w:rsidP="00EB5F57">
      <w:pPr>
        <w:spacing w:after="0" w:line="240" w:lineRule="auto"/>
        <w:rPr>
          <w:b/>
        </w:rPr>
      </w:pPr>
      <w:r w:rsidRPr="0075241E">
        <w:rPr>
          <w:b/>
          <w:u w:val="single"/>
        </w:rPr>
        <w:t>Section III on the 115 – WFNJ FVO Required Forms</w:t>
      </w:r>
      <w:r w:rsidRPr="0075241E">
        <w:rPr>
          <w:b/>
        </w:rPr>
        <w:t>:</w:t>
      </w:r>
    </w:p>
    <w:p w:rsidR="00B232D3" w:rsidRPr="0075241E" w:rsidRDefault="00B232D3" w:rsidP="00B232D3">
      <w:pPr>
        <w:spacing w:after="0" w:line="240" w:lineRule="auto"/>
        <w:rPr>
          <w:b/>
        </w:rPr>
      </w:pPr>
    </w:p>
    <w:p w:rsidR="00B232D3" w:rsidRPr="0075241E" w:rsidRDefault="00102DD5" w:rsidP="008A71E6">
      <w:pPr>
        <w:pStyle w:val="ListParagraph"/>
        <w:numPr>
          <w:ilvl w:val="0"/>
          <w:numId w:val="12"/>
        </w:numPr>
        <w:spacing w:after="0" w:line="240" w:lineRule="auto"/>
      </w:pPr>
      <w:r>
        <w:t>Caseworker</w:t>
      </w:r>
      <w:r w:rsidR="00B232D3" w:rsidRPr="0075241E">
        <w:t>s should be faxing the WFNJ FVO 115 Referral/Outcomes Form, WFNJ FVO 141 Consent Form, and the WFNJ FVO 142 Risk Screening</w:t>
      </w:r>
      <w:r w:rsidR="008C0018" w:rsidRPr="0075241E">
        <w:t xml:space="preserve"> (optional)</w:t>
      </w:r>
      <w:r w:rsidR="00B232D3" w:rsidRPr="0075241E">
        <w:t>.</w:t>
      </w:r>
    </w:p>
    <w:p w:rsidR="00EE2D50" w:rsidRDefault="00EE2D50" w:rsidP="008A71E6">
      <w:pPr>
        <w:spacing w:after="120" w:line="240" w:lineRule="auto"/>
        <w:rPr>
          <w:b/>
          <w:u w:val="single"/>
        </w:rPr>
      </w:pPr>
    </w:p>
    <w:p w:rsidR="00EA0DFB" w:rsidRPr="009263DF" w:rsidRDefault="009263DF" w:rsidP="008A71E6">
      <w:pPr>
        <w:spacing w:after="120" w:line="240" w:lineRule="auto"/>
        <w:rPr>
          <w:b/>
        </w:rPr>
      </w:pPr>
      <w:r>
        <w:rPr>
          <w:b/>
          <w:u w:val="single"/>
        </w:rPr>
        <w:t xml:space="preserve">Section </w:t>
      </w:r>
      <w:r w:rsidR="00B232D3">
        <w:rPr>
          <w:b/>
          <w:u w:val="single"/>
        </w:rPr>
        <w:t>IV</w:t>
      </w:r>
      <w:r w:rsidR="00727015">
        <w:rPr>
          <w:b/>
          <w:u w:val="single"/>
        </w:rPr>
        <w:t xml:space="preserve"> on the 115</w:t>
      </w:r>
      <w:r w:rsidR="00964EB6">
        <w:rPr>
          <w:b/>
          <w:u w:val="single"/>
        </w:rPr>
        <w:t xml:space="preserve"> - </w:t>
      </w:r>
      <w:r>
        <w:rPr>
          <w:b/>
          <w:u w:val="single"/>
        </w:rPr>
        <w:t>Temporary WFNJ FVO Program Waivers, Affidavits, Forms</w:t>
      </w:r>
      <w:r>
        <w:rPr>
          <w:b/>
        </w:rPr>
        <w:t>:</w:t>
      </w:r>
    </w:p>
    <w:p w:rsidR="00B232D3" w:rsidRDefault="00EA0DFB" w:rsidP="009D3081">
      <w:pPr>
        <w:pStyle w:val="ListParagraph"/>
        <w:numPr>
          <w:ilvl w:val="0"/>
          <w:numId w:val="12"/>
        </w:numPr>
        <w:spacing w:after="120" w:line="240" w:lineRule="auto"/>
      </w:pPr>
      <w:r>
        <w:t xml:space="preserve">Make sure </w:t>
      </w:r>
      <w:r w:rsidR="00727015">
        <w:t xml:space="preserve">the </w:t>
      </w:r>
      <w:r w:rsidR="00102DD5">
        <w:t>Caseworker</w:t>
      </w:r>
      <w:r>
        <w:t xml:space="preserve"> has checked </w:t>
      </w:r>
      <w:r w:rsidR="00A677EA">
        <w:t xml:space="preserve">the </w:t>
      </w:r>
      <w:r>
        <w:t>requested waiver boxes.</w:t>
      </w:r>
    </w:p>
    <w:p w:rsidR="00EA0DFB" w:rsidRPr="0069522E" w:rsidRDefault="00102DD5" w:rsidP="009D3B33">
      <w:pPr>
        <w:pStyle w:val="ListParagraph"/>
        <w:numPr>
          <w:ilvl w:val="0"/>
          <w:numId w:val="44"/>
        </w:numPr>
        <w:spacing w:after="120" w:line="240" w:lineRule="auto"/>
        <w:rPr>
          <w:color w:val="000000" w:themeColor="text1"/>
        </w:rPr>
      </w:pPr>
      <w:r>
        <w:t>If 60-month Time L</w:t>
      </w:r>
      <w:r w:rsidR="00EA0DFB">
        <w:t xml:space="preserve">imit box is checked, </w:t>
      </w:r>
      <w:r w:rsidR="00D43834" w:rsidRPr="00CD1B8E">
        <w:rPr>
          <w:b/>
        </w:rPr>
        <w:t>a</w:t>
      </w:r>
      <w:r w:rsidR="00EA0DFB" w:rsidRPr="00CD1B8E">
        <w:rPr>
          <w:b/>
        </w:rPr>
        <w:t xml:space="preserve">sk </w:t>
      </w:r>
      <w:r>
        <w:rPr>
          <w:b/>
        </w:rPr>
        <w:t xml:space="preserve">the </w:t>
      </w:r>
      <w:r w:rsidR="00CD1B8E">
        <w:rPr>
          <w:b/>
        </w:rPr>
        <w:t xml:space="preserve">referring </w:t>
      </w:r>
      <w:r w:rsidR="00EA0DFB" w:rsidRPr="00CD1B8E">
        <w:rPr>
          <w:b/>
        </w:rPr>
        <w:t xml:space="preserve">worker how many months client has been receiving cash: </w:t>
      </w:r>
      <w:r w:rsidR="00B55F5B" w:rsidRPr="00CD1B8E">
        <w:rPr>
          <w:b/>
        </w:rPr>
        <w:t xml:space="preserve"> If less than 60 months, ask why the</w:t>
      </w:r>
      <w:r w:rsidR="00EA0DFB" w:rsidRPr="00CD1B8E">
        <w:rPr>
          <w:b/>
        </w:rPr>
        <w:t xml:space="preserve"> box is checked.</w:t>
      </w:r>
      <w:r w:rsidR="00EA0DFB">
        <w:t xml:space="preserve"> </w:t>
      </w:r>
      <w:r w:rsidR="00727015">
        <w:t xml:space="preserve"> Verify in </w:t>
      </w:r>
      <w:r w:rsidR="00B232D3">
        <w:t>FAMIS</w:t>
      </w:r>
      <w:r w:rsidR="00727015">
        <w:t xml:space="preserve"> using the TRCK screen to see the WFNJ Combined Clock</w:t>
      </w:r>
      <w:r w:rsidR="00727015" w:rsidRPr="00102DD5">
        <w:t>.</w:t>
      </w:r>
      <w:r w:rsidR="00727015" w:rsidRPr="005F171D">
        <w:rPr>
          <w:color w:val="FF0000"/>
        </w:rPr>
        <w:t xml:space="preserve">  </w:t>
      </w:r>
      <w:r w:rsidR="005F171D" w:rsidRPr="0098581B">
        <w:rPr>
          <w:color w:val="000000" w:themeColor="text1"/>
        </w:rPr>
        <w:t>Document in the service log how many months the client has clocked</w:t>
      </w:r>
      <w:r w:rsidR="00565652" w:rsidRPr="0098581B">
        <w:rPr>
          <w:color w:val="000000" w:themeColor="text1"/>
        </w:rPr>
        <w:t>.</w:t>
      </w:r>
      <w:r w:rsidR="00EC62AC" w:rsidRPr="0098581B">
        <w:rPr>
          <w:color w:val="000000" w:themeColor="text1"/>
        </w:rPr>
        <w:t xml:space="preserve"> </w:t>
      </w:r>
      <w:r w:rsidR="00EC62AC" w:rsidRPr="0098581B">
        <w:rPr>
          <w:b/>
          <w:color w:val="000000" w:themeColor="text1"/>
        </w:rPr>
        <w:t>Remember to service</w:t>
      </w:r>
      <w:r w:rsidR="00727015" w:rsidRPr="0098581B">
        <w:rPr>
          <w:b/>
          <w:color w:val="000000" w:themeColor="text1"/>
        </w:rPr>
        <w:t xml:space="preserve"> log</w:t>
      </w:r>
      <w:r w:rsidR="00EC62AC" w:rsidRPr="0098581B">
        <w:rPr>
          <w:b/>
          <w:color w:val="000000" w:themeColor="text1"/>
        </w:rPr>
        <w:t xml:space="preserve"> all of this!</w:t>
      </w:r>
    </w:p>
    <w:p w:rsidR="008C0018" w:rsidRPr="00102DD5" w:rsidRDefault="0069522E" w:rsidP="009D3B33">
      <w:pPr>
        <w:pStyle w:val="ListParagraph"/>
        <w:numPr>
          <w:ilvl w:val="0"/>
          <w:numId w:val="44"/>
        </w:numPr>
        <w:spacing w:after="120" w:line="240" w:lineRule="auto"/>
        <w:rPr>
          <w:b/>
          <w:u w:val="single"/>
        </w:rPr>
      </w:pPr>
      <w:r w:rsidRPr="00102DD5">
        <w:t xml:space="preserve">If Legal Alien Residency Requirement box is checked, </w:t>
      </w:r>
      <w:r w:rsidR="002E7191" w:rsidRPr="00102DD5">
        <w:rPr>
          <w:b/>
        </w:rPr>
        <w:t xml:space="preserve">confirm with the </w:t>
      </w:r>
      <w:r w:rsidR="00102DD5">
        <w:rPr>
          <w:b/>
        </w:rPr>
        <w:t>Caseworker</w:t>
      </w:r>
      <w:r w:rsidR="007C1BBB" w:rsidRPr="00102DD5">
        <w:rPr>
          <w:b/>
        </w:rPr>
        <w:t xml:space="preserve"> that</w:t>
      </w:r>
      <w:r w:rsidR="002E7191" w:rsidRPr="00102DD5">
        <w:rPr>
          <w:b/>
        </w:rPr>
        <w:t xml:space="preserve"> they intended to check this box. S</w:t>
      </w:r>
      <w:r w:rsidRPr="00102DD5">
        <w:rPr>
          <w:b/>
        </w:rPr>
        <w:t>chedule the appointment</w:t>
      </w:r>
      <w:r w:rsidR="008C0018" w:rsidRPr="00102DD5">
        <w:rPr>
          <w:b/>
        </w:rPr>
        <w:t>.</w:t>
      </w:r>
      <w:r w:rsidR="00315818" w:rsidRPr="00102DD5">
        <w:rPr>
          <w:b/>
        </w:rPr>
        <w:t xml:space="preserve"> Fax the legal-alien referral to Carol </w:t>
      </w:r>
      <w:r w:rsidR="003850EB" w:rsidRPr="00102DD5">
        <w:rPr>
          <w:b/>
        </w:rPr>
        <w:t xml:space="preserve">Williams </w:t>
      </w:r>
      <w:r w:rsidR="00315818" w:rsidRPr="00102DD5">
        <w:rPr>
          <w:b/>
        </w:rPr>
        <w:t>and send a follow-up email to her and Ciara</w:t>
      </w:r>
      <w:r w:rsidR="003850EB" w:rsidRPr="00102DD5">
        <w:rPr>
          <w:b/>
        </w:rPr>
        <w:t xml:space="preserve"> Guile</w:t>
      </w:r>
      <w:r w:rsidR="00315818" w:rsidRPr="00102DD5">
        <w:rPr>
          <w:b/>
        </w:rPr>
        <w:t xml:space="preserve"> to confirm that it </w:t>
      </w:r>
      <w:proofErr w:type="gramStart"/>
      <w:r w:rsidR="00315818" w:rsidRPr="00102DD5">
        <w:rPr>
          <w:b/>
        </w:rPr>
        <w:t>was received</w:t>
      </w:r>
      <w:proofErr w:type="gramEnd"/>
      <w:r w:rsidR="00315818" w:rsidRPr="00102DD5">
        <w:rPr>
          <w:b/>
        </w:rPr>
        <w:t xml:space="preserve">. </w:t>
      </w:r>
    </w:p>
    <w:p w:rsidR="00451343" w:rsidRPr="006E4B2A" w:rsidRDefault="00451343" w:rsidP="009D3B33">
      <w:pPr>
        <w:pStyle w:val="ListParagraph"/>
        <w:numPr>
          <w:ilvl w:val="0"/>
          <w:numId w:val="44"/>
        </w:numPr>
        <w:spacing w:after="120" w:line="240" w:lineRule="auto"/>
        <w:rPr>
          <w:color w:val="000000" w:themeColor="text1"/>
        </w:rPr>
      </w:pPr>
      <w:r w:rsidRPr="006E4B2A">
        <w:rPr>
          <w:color w:val="000000" w:themeColor="text1"/>
        </w:rPr>
        <w:t xml:space="preserve">If </w:t>
      </w:r>
      <w:r w:rsidR="00703CEA">
        <w:rPr>
          <w:color w:val="000000" w:themeColor="text1"/>
        </w:rPr>
        <w:t xml:space="preserve">an </w:t>
      </w:r>
      <w:r w:rsidRPr="006E4B2A">
        <w:rPr>
          <w:b/>
          <w:color w:val="000000" w:themeColor="text1"/>
        </w:rPr>
        <w:t>EA</w:t>
      </w:r>
      <w:r w:rsidR="00703CEA">
        <w:rPr>
          <w:b/>
          <w:color w:val="000000" w:themeColor="text1"/>
        </w:rPr>
        <w:t xml:space="preserve"> Time Limit</w:t>
      </w:r>
      <w:r w:rsidRPr="006E4B2A">
        <w:rPr>
          <w:b/>
          <w:color w:val="000000" w:themeColor="text1"/>
        </w:rPr>
        <w:t xml:space="preserve"> Waiver </w:t>
      </w:r>
      <w:proofErr w:type="gramStart"/>
      <w:r w:rsidRPr="006E4B2A">
        <w:rPr>
          <w:b/>
          <w:color w:val="000000" w:themeColor="text1"/>
        </w:rPr>
        <w:t>is requested</w:t>
      </w:r>
      <w:proofErr w:type="gramEnd"/>
      <w:r w:rsidRPr="006E4B2A">
        <w:rPr>
          <w:b/>
          <w:color w:val="000000" w:themeColor="text1"/>
        </w:rPr>
        <w:t xml:space="preserve">, ask referring worker </w:t>
      </w:r>
      <w:r w:rsidR="00703CEA">
        <w:rPr>
          <w:b/>
          <w:color w:val="000000" w:themeColor="text1"/>
        </w:rPr>
        <w:t>if the client has exhausted their time. If not, the client is seeking EA services not the EA Time Limit Waiver. Do not check the EA Time Limit waiver box in the system. The referring worker may not know if the client has exhausted their EA time. In this case</w:t>
      </w:r>
      <w:r w:rsidR="00102DD5">
        <w:rPr>
          <w:b/>
          <w:color w:val="000000" w:themeColor="text1"/>
        </w:rPr>
        <w:t>,</w:t>
      </w:r>
      <w:r w:rsidR="00703CEA">
        <w:rPr>
          <w:b/>
          <w:color w:val="000000" w:themeColor="text1"/>
        </w:rPr>
        <w:t xml:space="preserve"> check the EA Time Limit waiver box in the system. </w:t>
      </w:r>
      <w:r w:rsidRPr="006E4B2A">
        <w:rPr>
          <w:color w:val="000000" w:themeColor="text1"/>
        </w:rPr>
        <w:t xml:space="preserve"> </w:t>
      </w:r>
      <w:r w:rsidR="00703CEA">
        <w:rPr>
          <w:color w:val="000000" w:themeColor="text1"/>
        </w:rPr>
        <w:t xml:space="preserve">Document the referring worker’s </w:t>
      </w:r>
      <w:r w:rsidR="00E85371" w:rsidRPr="0075241E">
        <w:t xml:space="preserve">response </w:t>
      </w:r>
      <w:r w:rsidRPr="006E4B2A">
        <w:rPr>
          <w:color w:val="000000" w:themeColor="text1"/>
        </w:rPr>
        <w:t>in the system service log.</w:t>
      </w:r>
    </w:p>
    <w:p w:rsidR="00315818" w:rsidRPr="00102DD5" w:rsidRDefault="00EC62AC" w:rsidP="0042119B">
      <w:pPr>
        <w:spacing w:after="120" w:line="240" w:lineRule="auto"/>
        <w:ind w:left="720"/>
        <w:rPr>
          <w:b/>
        </w:rPr>
      </w:pPr>
      <w:r w:rsidRPr="00102DD5">
        <w:t xml:space="preserve">If no waivers </w:t>
      </w:r>
      <w:proofErr w:type="gramStart"/>
      <w:r w:rsidRPr="00102DD5">
        <w:t>are selected</w:t>
      </w:r>
      <w:proofErr w:type="gramEnd"/>
      <w:r w:rsidRPr="00102DD5">
        <w:t xml:space="preserve"> on page 1 of the referral, </w:t>
      </w:r>
      <w:r w:rsidR="00315818" w:rsidRPr="00102DD5">
        <w:rPr>
          <w:b/>
        </w:rPr>
        <w:t xml:space="preserve">ask the referring </w:t>
      </w:r>
      <w:r w:rsidR="00102DD5">
        <w:rPr>
          <w:b/>
        </w:rPr>
        <w:t>Caseworker</w:t>
      </w:r>
      <w:r w:rsidR="00315818" w:rsidRPr="00102DD5">
        <w:rPr>
          <w:b/>
        </w:rPr>
        <w:t xml:space="preserve"> if the client is requesting any waivers. If yes, ask the </w:t>
      </w:r>
      <w:r w:rsidR="00102DD5">
        <w:rPr>
          <w:b/>
        </w:rPr>
        <w:t>Caseworker</w:t>
      </w:r>
      <w:r w:rsidR="00315818" w:rsidRPr="00102DD5">
        <w:rPr>
          <w:b/>
        </w:rPr>
        <w:t xml:space="preserve"> to update the Referral, page 1, and fax you the updated referral. Schedule an assessment. If </w:t>
      </w:r>
      <w:r w:rsidR="00315818" w:rsidRPr="00102DD5">
        <w:rPr>
          <w:b/>
          <w:bCs/>
        </w:rPr>
        <w:t>no waivers</w:t>
      </w:r>
      <w:r w:rsidR="00315818" w:rsidRPr="00102DD5">
        <w:rPr>
          <w:b/>
        </w:rPr>
        <w:t xml:space="preserve"> </w:t>
      </w:r>
      <w:proofErr w:type="gramStart"/>
      <w:r w:rsidR="00315818" w:rsidRPr="00102DD5">
        <w:rPr>
          <w:b/>
        </w:rPr>
        <w:t>are requested</w:t>
      </w:r>
      <w:proofErr w:type="gramEnd"/>
      <w:r w:rsidR="00315818" w:rsidRPr="00102DD5">
        <w:rPr>
          <w:b/>
        </w:rPr>
        <w:t>, you will not schedule the client.  If th</w:t>
      </w:r>
      <w:r w:rsidR="00102DD5">
        <w:rPr>
          <w:b/>
        </w:rPr>
        <w:t>e C</w:t>
      </w:r>
      <w:r w:rsidR="00315818" w:rsidRPr="00102DD5">
        <w:rPr>
          <w:b/>
        </w:rPr>
        <w:t xml:space="preserve">ounty </w:t>
      </w:r>
      <w:r w:rsidR="00102DD5">
        <w:rPr>
          <w:b/>
        </w:rPr>
        <w:t>Caseworker</w:t>
      </w:r>
      <w:r w:rsidR="00315818" w:rsidRPr="00102DD5">
        <w:rPr>
          <w:b/>
        </w:rPr>
        <w:t xml:space="preserve"> asks why an assessment appointme</w:t>
      </w:r>
      <w:r w:rsidR="00102DD5">
        <w:rPr>
          <w:b/>
        </w:rPr>
        <w:t xml:space="preserve">nt </w:t>
      </w:r>
      <w:proofErr w:type="gramStart"/>
      <w:r w:rsidR="00102DD5">
        <w:rPr>
          <w:b/>
        </w:rPr>
        <w:t>cannot be given</w:t>
      </w:r>
      <w:proofErr w:type="gramEnd"/>
      <w:r w:rsidR="00102DD5">
        <w:rPr>
          <w:b/>
        </w:rPr>
        <w:t>, inform the Caseworker,</w:t>
      </w:r>
      <w:r w:rsidR="00315818" w:rsidRPr="00102DD5">
        <w:rPr>
          <w:b/>
        </w:rPr>
        <w:t xml:space="preserve"> “no waivers are requested, so there is no need for a Risk Assessment.” If the </w:t>
      </w:r>
      <w:r w:rsidR="00102DD5">
        <w:rPr>
          <w:b/>
        </w:rPr>
        <w:t>Caseworker</w:t>
      </w:r>
      <w:r w:rsidR="00315818" w:rsidRPr="00102DD5">
        <w:rPr>
          <w:b/>
        </w:rPr>
        <w:t xml:space="preserve"> has questions about that, pleas</w:t>
      </w:r>
      <w:r w:rsidR="0005210E" w:rsidRPr="00102DD5">
        <w:rPr>
          <w:b/>
        </w:rPr>
        <w:t>e instruct them to contact the</w:t>
      </w:r>
      <w:r w:rsidR="00315818" w:rsidRPr="00102DD5">
        <w:rPr>
          <w:b/>
        </w:rPr>
        <w:t xml:space="preserve"> DFD State representative for their county. Fax the referral to Carol </w:t>
      </w:r>
      <w:r w:rsidR="003850EB" w:rsidRPr="00102DD5">
        <w:rPr>
          <w:b/>
        </w:rPr>
        <w:t xml:space="preserve">Williams </w:t>
      </w:r>
      <w:r w:rsidR="00315818" w:rsidRPr="00102DD5">
        <w:rPr>
          <w:b/>
        </w:rPr>
        <w:t>and send a follow-up email to her and Ciara</w:t>
      </w:r>
      <w:r w:rsidR="003850EB" w:rsidRPr="00102DD5">
        <w:rPr>
          <w:b/>
        </w:rPr>
        <w:t xml:space="preserve"> Guile</w:t>
      </w:r>
      <w:r w:rsidR="00315818" w:rsidRPr="00102DD5">
        <w:rPr>
          <w:b/>
        </w:rPr>
        <w:t xml:space="preserve"> to confirm that it </w:t>
      </w:r>
      <w:proofErr w:type="gramStart"/>
      <w:r w:rsidR="00315818" w:rsidRPr="00102DD5">
        <w:rPr>
          <w:b/>
        </w:rPr>
        <w:t>was received</w:t>
      </w:r>
      <w:proofErr w:type="gramEnd"/>
      <w:r w:rsidR="00315818" w:rsidRPr="00102DD5">
        <w:rPr>
          <w:b/>
        </w:rPr>
        <w:t xml:space="preserve">. </w:t>
      </w:r>
      <w:r w:rsidR="0042119B" w:rsidRPr="00102DD5">
        <w:rPr>
          <w:b/>
        </w:rPr>
        <w:t>I</w:t>
      </w:r>
      <w:r w:rsidR="00315818" w:rsidRPr="00102DD5">
        <w:rPr>
          <w:b/>
        </w:rPr>
        <w:t xml:space="preserve">f it is determined that an assessment is appropriate, we will contact the </w:t>
      </w:r>
      <w:r w:rsidR="00102DD5">
        <w:rPr>
          <w:b/>
        </w:rPr>
        <w:t>Caseworker</w:t>
      </w:r>
      <w:r w:rsidR="00315818" w:rsidRPr="00102DD5">
        <w:rPr>
          <w:b/>
        </w:rPr>
        <w:t xml:space="preserve"> and schedule an assessment.</w:t>
      </w:r>
    </w:p>
    <w:p w:rsidR="00102DD5" w:rsidRDefault="00102DD5" w:rsidP="00315818">
      <w:pPr>
        <w:spacing w:after="120" w:line="240" w:lineRule="auto"/>
        <w:rPr>
          <w:b/>
          <w:color w:val="000000" w:themeColor="text1"/>
          <w:u w:val="single"/>
        </w:rPr>
      </w:pPr>
    </w:p>
    <w:p w:rsidR="00102DD5" w:rsidRDefault="00102DD5" w:rsidP="00315818">
      <w:pPr>
        <w:spacing w:after="120" w:line="240" w:lineRule="auto"/>
        <w:rPr>
          <w:b/>
          <w:color w:val="000000" w:themeColor="text1"/>
          <w:u w:val="single"/>
        </w:rPr>
      </w:pPr>
    </w:p>
    <w:p w:rsidR="00102DD5" w:rsidRDefault="00102DD5" w:rsidP="00315818">
      <w:pPr>
        <w:spacing w:after="120" w:line="240" w:lineRule="auto"/>
        <w:rPr>
          <w:b/>
          <w:color w:val="000000" w:themeColor="text1"/>
          <w:u w:val="single"/>
        </w:rPr>
      </w:pPr>
    </w:p>
    <w:p w:rsidR="00B232D3" w:rsidRPr="00315818" w:rsidRDefault="009D3081" w:rsidP="00315818">
      <w:pPr>
        <w:spacing w:after="120" w:line="240" w:lineRule="auto"/>
        <w:rPr>
          <w:b/>
          <w:color w:val="000000" w:themeColor="text1"/>
        </w:rPr>
      </w:pPr>
      <w:r w:rsidRPr="00315818">
        <w:rPr>
          <w:b/>
          <w:color w:val="000000" w:themeColor="text1"/>
          <w:u w:val="single"/>
        </w:rPr>
        <w:lastRenderedPageBreak/>
        <w:t>Section V: WFNJ FVO Program Rescheduling Risk Assessment Good Cause</w:t>
      </w:r>
      <w:r w:rsidRPr="00315818">
        <w:rPr>
          <w:b/>
          <w:color w:val="000000" w:themeColor="text1"/>
        </w:rPr>
        <w:t>:</w:t>
      </w:r>
    </w:p>
    <w:p w:rsidR="009D3081" w:rsidRDefault="00102DD5" w:rsidP="009D3081">
      <w:pPr>
        <w:pStyle w:val="ListParagraph"/>
        <w:numPr>
          <w:ilvl w:val="0"/>
          <w:numId w:val="12"/>
        </w:numPr>
        <w:spacing w:after="0" w:line="240" w:lineRule="auto"/>
      </w:pPr>
      <w:proofErr w:type="gramStart"/>
      <w:r>
        <w:t>As a general rule</w:t>
      </w:r>
      <w:proofErr w:type="gramEnd"/>
      <w:r>
        <w:t>, the Caseworker</w:t>
      </w:r>
      <w:r w:rsidR="00EB3552" w:rsidRPr="00D92AE9">
        <w:t xml:space="preserve"> should make every attempt to obtain the client’s signature on </w:t>
      </w:r>
      <w:r w:rsidR="009E39E0" w:rsidRPr="00D92AE9">
        <w:t xml:space="preserve">the </w:t>
      </w:r>
      <w:r w:rsidR="00EB3552" w:rsidRPr="00D92AE9">
        <w:t>115 and affidavit. Exceptions can be made</w:t>
      </w:r>
      <w:r w:rsidR="009E39E0" w:rsidRPr="00D92AE9">
        <w:t>,</w:t>
      </w:r>
      <w:r w:rsidR="00EB3552" w:rsidRPr="00D92AE9">
        <w:t xml:space="preserve"> bu</w:t>
      </w:r>
      <w:r w:rsidR="009E39E0" w:rsidRPr="00D92AE9">
        <w:t xml:space="preserve">t should be reviewed with Carol </w:t>
      </w:r>
      <w:r w:rsidR="005F171D">
        <w:t xml:space="preserve">Williams </w:t>
      </w:r>
      <w:r w:rsidR="009E39E0" w:rsidRPr="00D92AE9">
        <w:t xml:space="preserve">or </w:t>
      </w:r>
      <w:r w:rsidR="00EB3552" w:rsidRPr="00D92AE9">
        <w:t>Ciara</w:t>
      </w:r>
      <w:r w:rsidR="005F171D">
        <w:t xml:space="preserve"> Guile</w:t>
      </w:r>
      <w:r w:rsidR="00EB3552" w:rsidRPr="00D92AE9">
        <w:t>.</w:t>
      </w:r>
    </w:p>
    <w:p w:rsidR="0012424D" w:rsidRDefault="0012424D" w:rsidP="009D3081">
      <w:pPr>
        <w:pStyle w:val="ListParagraph"/>
        <w:numPr>
          <w:ilvl w:val="0"/>
          <w:numId w:val="38"/>
        </w:numPr>
        <w:spacing w:after="0" w:line="240" w:lineRule="auto"/>
      </w:pPr>
      <w:r w:rsidRPr="00D92AE9">
        <w:t xml:space="preserve">In </w:t>
      </w:r>
      <w:r w:rsidRPr="009D3081">
        <w:rPr>
          <w:b/>
        </w:rPr>
        <w:t>Monmouth County/Ocean Twp., not Freehold</w:t>
      </w:r>
      <w:r w:rsidRPr="00D92AE9">
        <w:t>, they are going to refer clients for an FVO</w:t>
      </w:r>
      <w:r w:rsidRPr="009D3081">
        <w:rPr>
          <w:b/>
        </w:rPr>
        <w:t xml:space="preserve"> reassessment</w:t>
      </w:r>
      <w:r w:rsidRPr="00D92AE9">
        <w:t xml:space="preserve"> without the client present. This means you </w:t>
      </w:r>
      <w:r w:rsidR="009E39E0" w:rsidRPr="00D92AE9">
        <w:t>will</w:t>
      </w:r>
      <w:r w:rsidRPr="00D92AE9">
        <w:t xml:space="preserve"> receive the FVO referrals </w:t>
      </w:r>
      <w:r w:rsidRPr="009D3081">
        <w:rPr>
          <w:b/>
        </w:rPr>
        <w:t>without signatures on the 115 or affidavit</w:t>
      </w:r>
      <w:r w:rsidRPr="00D92AE9">
        <w:t xml:space="preserve">. You will need to fax the referral packet to the Risk Assessor and ask her to have the client sign where there are missing signatures. The Risk Assessor will review the documents with the client and then fax the signed forms </w:t>
      </w:r>
      <w:r w:rsidRPr="0075241E">
        <w:t xml:space="preserve">to </w:t>
      </w:r>
      <w:r w:rsidR="00E85371" w:rsidRPr="0075241E">
        <w:t xml:space="preserve">the Regional Office </w:t>
      </w:r>
      <w:r w:rsidR="0005210E">
        <w:t xml:space="preserve">at 609-208-2471 </w:t>
      </w:r>
      <w:r w:rsidR="00E85371" w:rsidRPr="0075241E">
        <w:t xml:space="preserve">and </w:t>
      </w:r>
      <w:r w:rsidRPr="0075241E">
        <w:t>Stacie Blair-Inman at 732-502-5842 or 732-502-5836.</w:t>
      </w:r>
      <w:r w:rsidR="009E39E0" w:rsidRPr="00D92AE9">
        <w:t xml:space="preserve"> If you receive FVO referrals for </w:t>
      </w:r>
      <w:r w:rsidR="009E39E0" w:rsidRPr="009D3081">
        <w:rPr>
          <w:b/>
        </w:rPr>
        <w:t>reassessment</w:t>
      </w:r>
      <w:r w:rsidR="009E39E0" w:rsidRPr="00D92AE9">
        <w:t xml:space="preserve"> in other counties </w:t>
      </w:r>
      <w:r w:rsidR="009D3081">
        <w:t>w</w:t>
      </w:r>
      <w:r w:rsidR="009E39E0" w:rsidRPr="00D92AE9">
        <w:t>ithout signatures on the 115 o</w:t>
      </w:r>
      <w:r w:rsidR="00102DD5">
        <w:t>r affidavit, ask the referring Caseworker</w:t>
      </w:r>
      <w:r w:rsidR="009E39E0" w:rsidRPr="00D92AE9">
        <w:t xml:space="preserve"> if they plan to have the client sign these pages and fax to us or if they want to handle it the same manner as stated above. If so, you will need to obtain the fax number the Risk Assessor should send the signed forms to and document this in the service log and in the email to Risk Assessor.</w:t>
      </w:r>
    </w:p>
    <w:p w:rsidR="00E96A7F" w:rsidRDefault="00E96A7F" w:rsidP="00E96A7F">
      <w:pPr>
        <w:spacing w:after="0" w:line="240" w:lineRule="auto"/>
      </w:pPr>
    </w:p>
    <w:p w:rsidR="00E96A7F" w:rsidRPr="0005210E" w:rsidRDefault="00E96A7F" w:rsidP="00E96A7F">
      <w:pPr>
        <w:spacing w:after="0" w:line="240" w:lineRule="auto"/>
        <w:ind w:left="1080"/>
        <w:rPr>
          <w:b/>
        </w:rPr>
      </w:pPr>
      <w:r w:rsidRPr="0005210E">
        <w:rPr>
          <w:b/>
        </w:rPr>
        <w:t xml:space="preserve">The signed Referral, Page 1 of Form 115, </w:t>
      </w:r>
      <w:proofErr w:type="gramStart"/>
      <w:r w:rsidRPr="0005210E">
        <w:rPr>
          <w:b/>
        </w:rPr>
        <w:t>must now be scanned/uploaded</w:t>
      </w:r>
      <w:proofErr w:type="gramEnd"/>
      <w:r w:rsidRPr="0005210E">
        <w:rPr>
          <w:b/>
        </w:rPr>
        <w:t xml:space="preserve"> into the system.</w:t>
      </w:r>
    </w:p>
    <w:p w:rsidR="0012424D" w:rsidRPr="00D92AE9" w:rsidRDefault="0012424D" w:rsidP="00300B39">
      <w:pPr>
        <w:spacing w:after="0" w:line="240" w:lineRule="auto"/>
      </w:pPr>
    </w:p>
    <w:p w:rsidR="00791D1F" w:rsidRPr="00102DD5" w:rsidRDefault="0033591F" w:rsidP="00791D1F">
      <w:pPr>
        <w:pStyle w:val="ListParagraph"/>
        <w:numPr>
          <w:ilvl w:val="0"/>
          <w:numId w:val="19"/>
        </w:numPr>
        <w:spacing w:after="120" w:line="240" w:lineRule="auto"/>
        <w:rPr>
          <w:b/>
        </w:rPr>
      </w:pPr>
      <w:r w:rsidRPr="00102DD5">
        <w:t xml:space="preserve">Once you have completed the above </w:t>
      </w:r>
      <w:r w:rsidR="00102DD5">
        <w:t>steps, schedule the appointment,</w:t>
      </w:r>
      <w:r w:rsidR="00FA507C" w:rsidRPr="00102DD5">
        <w:t xml:space="preserve"> update the schedulin</w:t>
      </w:r>
      <w:r w:rsidR="00102DD5">
        <w:t>g log,</w:t>
      </w:r>
      <w:r w:rsidR="009B4E5A" w:rsidRPr="00102DD5">
        <w:t xml:space="preserve"> </w:t>
      </w:r>
      <w:r w:rsidR="00FA507C" w:rsidRPr="00102DD5">
        <w:t>enter the referral in the s</w:t>
      </w:r>
      <w:r w:rsidRPr="00102DD5">
        <w:t>ystem</w:t>
      </w:r>
      <w:r w:rsidR="00102DD5">
        <w:t>,</w:t>
      </w:r>
      <w:r w:rsidRPr="00102DD5">
        <w:t xml:space="preserve"> </w:t>
      </w:r>
      <w:r w:rsidR="00451343" w:rsidRPr="00102DD5">
        <w:t xml:space="preserve">scan/upload </w:t>
      </w:r>
      <w:r w:rsidR="00791D1F" w:rsidRPr="00102DD5">
        <w:t xml:space="preserve">signed </w:t>
      </w:r>
      <w:r w:rsidR="00451343" w:rsidRPr="00102DD5">
        <w:t xml:space="preserve">page 1 of Form 115 </w:t>
      </w:r>
      <w:r w:rsidR="009B4E5A" w:rsidRPr="00102DD5">
        <w:t>to the ‘Referral Information Page’ and the entire referral packet to ‘Documents’ in the system</w:t>
      </w:r>
      <w:r w:rsidR="00102DD5">
        <w:t>. You will then</w:t>
      </w:r>
      <w:r w:rsidR="009B4E5A" w:rsidRPr="00102DD5">
        <w:t xml:space="preserve"> </w:t>
      </w:r>
      <w:r w:rsidRPr="00102DD5">
        <w:t xml:space="preserve">email the RA </w:t>
      </w:r>
      <w:r w:rsidR="003B39EE" w:rsidRPr="00102DD5">
        <w:t xml:space="preserve">if they need to </w:t>
      </w:r>
      <w:proofErr w:type="gramStart"/>
      <w:r w:rsidR="003B39EE" w:rsidRPr="00102DD5">
        <w:t>be made</w:t>
      </w:r>
      <w:proofErr w:type="gramEnd"/>
      <w:r w:rsidR="003B39EE" w:rsidRPr="00102DD5">
        <w:t xml:space="preserve"> aware of any pertinent</w:t>
      </w:r>
      <w:r w:rsidR="00931544" w:rsidRPr="00102DD5">
        <w:t xml:space="preserve"> information</w:t>
      </w:r>
      <w:r w:rsidR="009B4E5A" w:rsidRPr="00102DD5">
        <w:t xml:space="preserve"> such as translator scheduled, space issues, or if the referral packet needs client’s signature, etc. </w:t>
      </w:r>
      <w:r w:rsidR="00791D1F" w:rsidRPr="00102DD5">
        <w:rPr>
          <w:b/>
        </w:rPr>
        <w:t xml:space="preserve">Note: see the “Scheduling FVO Assessments by County” for additional WFNJ staff to </w:t>
      </w:r>
      <w:proofErr w:type="gramStart"/>
      <w:r w:rsidR="00791D1F" w:rsidRPr="00102DD5">
        <w:rPr>
          <w:b/>
        </w:rPr>
        <w:t>be copied</w:t>
      </w:r>
      <w:proofErr w:type="gramEnd"/>
      <w:r w:rsidR="00791D1F" w:rsidRPr="00102DD5">
        <w:rPr>
          <w:b/>
        </w:rPr>
        <w:t xml:space="preserve"> on appointment emails by due to space issues.</w:t>
      </w:r>
    </w:p>
    <w:p w:rsidR="00232272" w:rsidRPr="00232272" w:rsidRDefault="00232272" w:rsidP="00FA5951">
      <w:pPr>
        <w:spacing w:after="120" w:line="240" w:lineRule="auto"/>
        <w:rPr>
          <w:sz w:val="24"/>
          <w:szCs w:val="24"/>
        </w:rPr>
      </w:pPr>
    </w:p>
    <w:p w:rsidR="00200929" w:rsidRDefault="00232272" w:rsidP="00FA5951">
      <w:pPr>
        <w:spacing w:after="120" w:line="240" w:lineRule="auto"/>
        <w:rPr>
          <w:b/>
          <w:sz w:val="24"/>
          <w:szCs w:val="24"/>
        </w:rPr>
      </w:pPr>
      <w:r w:rsidRPr="007C3559">
        <w:rPr>
          <w:b/>
          <w:sz w:val="24"/>
          <w:szCs w:val="24"/>
        </w:rPr>
        <w:t xml:space="preserve">WHAT TO DO WHEN THE </w:t>
      </w:r>
      <w:r w:rsidR="00200929" w:rsidRPr="007C3559">
        <w:rPr>
          <w:b/>
          <w:sz w:val="24"/>
          <w:szCs w:val="24"/>
        </w:rPr>
        <w:t>REFERRING WORKER DID NOT FAX FVO REFERRAL 115</w:t>
      </w:r>
      <w:r w:rsidR="00FC29F0" w:rsidRPr="007C3559">
        <w:rPr>
          <w:b/>
          <w:sz w:val="24"/>
          <w:szCs w:val="24"/>
        </w:rPr>
        <w:t xml:space="preserve"> FOR INITIAL ASSESSMENT OR REASSESSMENT</w:t>
      </w:r>
      <w:r w:rsidRPr="007C3559">
        <w:rPr>
          <w:b/>
          <w:sz w:val="24"/>
          <w:szCs w:val="24"/>
        </w:rPr>
        <w:t>:</w:t>
      </w:r>
    </w:p>
    <w:p w:rsidR="006724C4" w:rsidRDefault="00200929" w:rsidP="006724C4">
      <w:pPr>
        <w:spacing w:after="120" w:line="240" w:lineRule="auto"/>
      </w:pPr>
      <w:r w:rsidRPr="00F90973">
        <w:t xml:space="preserve">Complete the </w:t>
      </w:r>
      <w:r w:rsidR="00232272">
        <w:t>“</w:t>
      </w:r>
      <w:r w:rsidRPr="00F90973">
        <w:t>FVO Referral Place Holder</w:t>
      </w:r>
      <w:r w:rsidR="00232272">
        <w:t>”</w:t>
      </w:r>
      <w:r w:rsidRPr="00F90973">
        <w:t xml:space="preserve"> form in its entirety</w:t>
      </w:r>
      <w:r w:rsidR="001B7D48">
        <w:t xml:space="preserve"> and schedule the appointment in the Scheduling Log</w:t>
      </w:r>
      <w:r w:rsidR="006724C4">
        <w:t>.</w:t>
      </w:r>
      <w:r>
        <w:t xml:space="preserve"> </w:t>
      </w:r>
    </w:p>
    <w:p w:rsidR="00300B39" w:rsidRPr="0075241E" w:rsidRDefault="00FA507C" w:rsidP="00300B39">
      <w:pPr>
        <w:pStyle w:val="ListParagraph"/>
        <w:numPr>
          <w:ilvl w:val="0"/>
          <w:numId w:val="19"/>
        </w:numPr>
        <w:spacing w:after="120" w:line="240" w:lineRule="auto"/>
        <w:rPr>
          <w:b/>
        </w:rPr>
      </w:pPr>
      <w:proofErr w:type="gramStart"/>
      <w:r w:rsidRPr="00102DD5">
        <w:t xml:space="preserve">Once the referral is received, enter it in the system, </w:t>
      </w:r>
      <w:r w:rsidR="00B42631" w:rsidRPr="00102DD5">
        <w:t>scan/upload</w:t>
      </w:r>
      <w:r w:rsidR="00791D1F" w:rsidRPr="00102DD5">
        <w:t xml:space="preserve"> signed</w:t>
      </w:r>
      <w:r w:rsidR="00B42631" w:rsidRPr="00102DD5">
        <w:t xml:space="preserve"> page 1 of Form 115</w:t>
      </w:r>
      <w:r w:rsidR="0005210E" w:rsidRPr="00102DD5">
        <w:t xml:space="preserve"> to the ‘Referral Information Page’ and the entire referral packet to ‘Documents’ in the system</w:t>
      </w:r>
      <w:r w:rsidR="00B42631" w:rsidRPr="00102DD5">
        <w:t>, email the RA if they need to be made awa</w:t>
      </w:r>
      <w:r w:rsidR="0005210E" w:rsidRPr="00102DD5">
        <w:t>re of any pertinent information such as translator scheduled, space issues, or if the referral packet needs client’s signature, etc.</w:t>
      </w:r>
      <w:proofErr w:type="gramEnd"/>
      <w:r w:rsidR="0005210E" w:rsidRPr="00102DD5">
        <w:t xml:space="preserve"> </w:t>
      </w:r>
      <w:r w:rsidR="00B42631" w:rsidRPr="00102DD5">
        <w:t xml:space="preserve"> </w:t>
      </w:r>
      <w:r w:rsidR="00300B39" w:rsidRPr="00102DD5">
        <w:rPr>
          <w:b/>
        </w:rPr>
        <w:t>Note: see the</w:t>
      </w:r>
      <w:r w:rsidR="00300B39" w:rsidRPr="0075241E">
        <w:rPr>
          <w:b/>
        </w:rPr>
        <w:t xml:space="preserve"> </w:t>
      </w:r>
      <w:r w:rsidR="00791D1F" w:rsidRPr="0075241E">
        <w:rPr>
          <w:b/>
        </w:rPr>
        <w:t>“Scheduling FVO Assessments by County”</w:t>
      </w:r>
      <w:r w:rsidR="00300B39" w:rsidRPr="0075241E">
        <w:rPr>
          <w:b/>
        </w:rPr>
        <w:t xml:space="preserve"> for additional WFNJ staff to </w:t>
      </w:r>
      <w:proofErr w:type="gramStart"/>
      <w:r w:rsidR="00300B39" w:rsidRPr="0075241E">
        <w:rPr>
          <w:b/>
        </w:rPr>
        <w:t>be copied</w:t>
      </w:r>
      <w:proofErr w:type="gramEnd"/>
      <w:r w:rsidR="00300B39" w:rsidRPr="0075241E">
        <w:rPr>
          <w:b/>
        </w:rPr>
        <w:t xml:space="preserve"> on appointment emails by </w:t>
      </w:r>
      <w:r w:rsidR="00B105B9" w:rsidRPr="0075241E">
        <w:rPr>
          <w:b/>
        </w:rPr>
        <w:t>due to space issues</w:t>
      </w:r>
      <w:r w:rsidR="00300B39" w:rsidRPr="0075241E">
        <w:rPr>
          <w:b/>
        </w:rPr>
        <w:t>.</w:t>
      </w:r>
    </w:p>
    <w:p w:rsidR="00300B39" w:rsidRPr="0098581B" w:rsidRDefault="00300B39" w:rsidP="00300B39">
      <w:pPr>
        <w:pStyle w:val="ListParagraph"/>
        <w:numPr>
          <w:ilvl w:val="0"/>
          <w:numId w:val="19"/>
        </w:numPr>
        <w:spacing w:after="120" w:line="240" w:lineRule="auto"/>
        <w:rPr>
          <w:b/>
          <w:color w:val="000000" w:themeColor="text1"/>
        </w:rPr>
      </w:pPr>
      <w:r>
        <w:t xml:space="preserve">If we </w:t>
      </w:r>
      <w:r w:rsidR="008B1190">
        <w:t>do not</w:t>
      </w:r>
      <w:r>
        <w:t xml:space="preserve"> receive the referral within 24 hours, </w:t>
      </w:r>
      <w:r w:rsidR="006E4B2A">
        <w:t xml:space="preserve">the LACC or Carol Williams </w:t>
      </w:r>
      <w:r>
        <w:t xml:space="preserve">will call the referring </w:t>
      </w:r>
      <w:r w:rsidR="00232272">
        <w:t>worker and ask for it again</w:t>
      </w:r>
      <w:r w:rsidR="00232272" w:rsidRPr="00232272">
        <w:rPr>
          <w:b/>
          <w:color w:val="000000" w:themeColor="text1"/>
        </w:rPr>
        <w:t xml:space="preserve">. The </w:t>
      </w:r>
      <w:r w:rsidR="00232272" w:rsidRPr="0098581B">
        <w:rPr>
          <w:b/>
          <w:color w:val="000000" w:themeColor="text1"/>
        </w:rPr>
        <w:t>FVO</w:t>
      </w:r>
      <w:r w:rsidR="001A1FAE" w:rsidRPr="0098581B">
        <w:rPr>
          <w:b/>
          <w:color w:val="000000" w:themeColor="text1"/>
        </w:rPr>
        <w:t xml:space="preserve"> Risk Assessor</w:t>
      </w:r>
      <w:r w:rsidR="00232272" w:rsidRPr="0098581B">
        <w:rPr>
          <w:b/>
          <w:color w:val="000000" w:themeColor="text1"/>
        </w:rPr>
        <w:t xml:space="preserve"> cannot </w:t>
      </w:r>
      <w:r w:rsidRPr="0098581B">
        <w:rPr>
          <w:b/>
          <w:color w:val="000000" w:themeColor="text1"/>
        </w:rPr>
        <w:t>conduct an</w:t>
      </w:r>
      <w:r w:rsidR="00232272" w:rsidRPr="0098581B">
        <w:rPr>
          <w:b/>
          <w:color w:val="000000" w:themeColor="text1"/>
        </w:rPr>
        <w:t xml:space="preserve"> assessment without a referral.</w:t>
      </w:r>
    </w:p>
    <w:p w:rsidR="00B42631" w:rsidRPr="0098581B" w:rsidRDefault="00B42631" w:rsidP="00B42631">
      <w:pPr>
        <w:pStyle w:val="ListParagraph"/>
        <w:spacing w:after="120" w:line="240" w:lineRule="auto"/>
        <w:rPr>
          <w:color w:val="000000" w:themeColor="text1"/>
        </w:rPr>
      </w:pPr>
    </w:p>
    <w:p w:rsidR="00522549" w:rsidRPr="0098581B" w:rsidRDefault="00522549" w:rsidP="006724C4">
      <w:pPr>
        <w:spacing w:after="120" w:line="240" w:lineRule="auto"/>
        <w:rPr>
          <w:b/>
          <w:color w:val="000000" w:themeColor="text1"/>
        </w:rPr>
      </w:pPr>
      <w:r w:rsidRPr="0098581B">
        <w:rPr>
          <w:b/>
          <w:color w:val="000000" w:themeColor="text1"/>
        </w:rPr>
        <w:t>REFERRING WORK</w:t>
      </w:r>
      <w:r w:rsidR="00854B89" w:rsidRPr="0098581B">
        <w:rPr>
          <w:b/>
          <w:color w:val="000000" w:themeColor="text1"/>
        </w:rPr>
        <w:t>ER</w:t>
      </w:r>
      <w:r w:rsidRPr="0098581B">
        <w:rPr>
          <w:b/>
          <w:color w:val="000000" w:themeColor="text1"/>
        </w:rPr>
        <w:t xml:space="preserve"> RESCHEDULING FVO ASSESSMENT:</w:t>
      </w:r>
    </w:p>
    <w:p w:rsidR="008B1190" w:rsidRDefault="00B22970" w:rsidP="00522549">
      <w:pPr>
        <w:spacing w:after="120" w:line="240" w:lineRule="auto"/>
        <w:rPr>
          <w:b/>
        </w:rPr>
      </w:pPr>
      <w:r w:rsidRPr="0075241E">
        <w:t xml:space="preserve">Clients are not </w:t>
      </w:r>
      <w:r w:rsidR="008B1190" w:rsidRPr="0075241E">
        <w:rPr>
          <w:b/>
        </w:rPr>
        <w:t xml:space="preserve">permitted to </w:t>
      </w:r>
      <w:r w:rsidR="009D7D85" w:rsidRPr="0075241E">
        <w:rPr>
          <w:b/>
        </w:rPr>
        <w:t>cancel/</w:t>
      </w:r>
      <w:r w:rsidR="008B1190" w:rsidRPr="0075241E">
        <w:rPr>
          <w:b/>
        </w:rPr>
        <w:t xml:space="preserve">reschedule </w:t>
      </w:r>
      <w:r w:rsidR="00D74CC0" w:rsidRPr="0075241E">
        <w:rPr>
          <w:b/>
        </w:rPr>
        <w:t>an</w:t>
      </w:r>
      <w:r w:rsidR="00B42631" w:rsidRPr="0075241E">
        <w:rPr>
          <w:b/>
        </w:rPr>
        <w:t xml:space="preserve"> appointment with us</w:t>
      </w:r>
      <w:r w:rsidR="00B42631" w:rsidRPr="0075241E">
        <w:t xml:space="preserve">. </w:t>
      </w:r>
      <w:r w:rsidRPr="0075241E">
        <w:t xml:space="preserve">Exception: same day/different time. </w:t>
      </w:r>
      <w:r w:rsidR="00B42631" w:rsidRPr="0075241E">
        <w:rPr>
          <w:b/>
        </w:rPr>
        <w:t>We do not</w:t>
      </w:r>
      <w:r w:rsidR="00B42631" w:rsidRPr="0075241E">
        <w:t xml:space="preserve"> </w:t>
      </w:r>
      <w:r w:rsidR="00B42631" w:rsidRPr="0075241E">
        <w:rPr>
          <w:b/>
        </w:rPr>
        <w:t>determine if the client shows</w:t>
      </w:r>
      <w:r w:rsidR="00B42631" w:rsidRPr="0075241E">
        <w:t xml:space="preserve"> </w:t>
      </w:r>
      <w:r w:rsidR="00B42631" w:rsidRPr="0075241E">
        <w:rPr>
          <w:b/>
        </w:rPr>
        <w:t>good cause</w:t>
      </w:r>
      <w:r w:rsidR="00B42631" w:rsidRPr="0075241E">
        <w:t xml:space="preserve"> for </w:t>
      </w:r>
      <w:r w:rsidR="009D7D85" w:rsidRPr="0075241E">
        <w:t xml:space="preserve">canceling/rescheduling or </w:t>
      </w:r>
      <w:r w:rsidR="00B42631" w:rsidRPr="0075241E">
        <w:t xml:space="preserve">missing </w:t>
      </w:r>
      <w:r w:rsidRPr="0075241E">
        <w:t>an</w:t>
      </w:r>
      <w:r w:rsidR="00B42631" w:rsidRPr="0075241E">
        <w:t xml:space="preserve"> appointment.  </w:t>
      </w:r>
      <w:r w:rsidR="00B42631" w:rsidRPr="0075241E">
        <w:rPr>
          <w:b/>
        </w:rPr>
        <w:t>Advise the client to call the</w:t>
      </w:r>
      <w:r w:rsidR="008B1190" w:rsidRPr="0075241E">
        <w:rPr>
          <w:b/>
        </w:rPr>
        <w:t xml:space="preserve"> referring </w:t>
      </w:r>
      <w:r w:rsidR="00102DD5">
        <w:rPr>
          <w:b/>
        </w:rPr>
        <w:t>Caseworker</w:t>
      </w:r>
      <w:r w:rsidR="00B42631" w:rsidRPr="0075241E">
        <w:t xml:space="preserve"> </w:t>
      </w:r>
      <w:r w:rsidR="00B42631" w:rsidRPr="0075241E">
        <w:rPr>
          <w:b/>
        </w:rPr>
        <w:t xml:space="preserve">and provide the </w:t>
      </w:r>
      <w:r w:rsidR="00102DD5">
        <w:rPr>
          <w:b/>
        </w:rPr>
        <w:t>Caseworker</w:t>
      </w:r>
      <w:r w:rsidR="00B42631" w:rsidRPr="0075241E">
        <w:rPr>
          <w:b/>
        </w:rPr>
        <w:t xml:space="preserve">’s phone </w:t>
      </w:r>
      <w:r w:rsidR="00B42631" w:rsidRPr="00102DD5">
        <w:rPr>
          <w:b/>
        </w:rPr>
        <w:lastRenderedPageBreak/>
        <w:t>number.</w:t>
      </w:r>
      <w:r w:rsidRPr="00102DD5">
        <w:rPr>
          <w:b/>
        </w:rPr>
        <w:t xml:space="preserve"> </w:t>
      </w:r>
      <w:r w:rsidRPr="00102DD5">
        <w:t xml:space="preserve">Service log </w:t>
      </w:r>
      <w:r w:rsidR="00D74CC0" w:rsidRPr="00102DD5">
        <w:t>your conversation with the client and update RA via email</w:t>
      </w:r>
      <w:r w:rsidRPr="00102DD5">
        <w:t xml:space="preserve">. </w:t>
      </w:r>
      <w:r w:rsidR="00C21CA9" w:rsidRPr="00102DD5">
        <w:rPr>
          <w:b/>
        </w:rPr>
        <w:t xml:space="preserve">Do not cancel the appointment in the system. </w:t>
      </w:r>
      <w:r w:rsidR="00712102" w:rsidRPr="00102DD5">
        <w:t xml:space="preserve">If the </w:t>
      </w:r>
      <w:r w:rsidR="00102DD5">
        <w:t>Caseworker</w:t>
      </w:r>
      <w:r w:rsidR="00712102" w:rsidRPr="00102DD5">
        <w:t xml:space="preserve"> does not call NCADD</w:t>
      </w:r>
      <w:r w:rsidR="0071629C" w:rsidRPr="00102DD5">
        <w:t>-NJ</w:t>
      </w:r>
      <w:r w:rsidR="00712102" w:rsidRPr="00102DD5">
        <w:t xml:space="preserve"> to cancel/reschedule the appointment, either the client did not follow up with the </w:t>
      </w:r>
      <w:r w:rsidR="00102DD5">
        <w:t>Caseworker</w:t>
      </w:r>
      <w:r w:rsidR="00712102" w:rsidRPr="00102DD5">
        <w:t xml:space="preserve"> as advised</w:t>
      </w:r>
      <w:r w:rsidR="0071629C" w:rsidRPr="00102DD5">
        <w:t>,</w:t>
      </w:r>
      <w:r w:rsidR="00712102" w:rsidRPr="00102DD5">
        <w:t xml:space="preserve"> or it is because the client did not show good cause and the Outcome Report will reflect a missed appointment.</w:t>
      </w:r>
      <w:r w:rsidR="008B1190" w:rsidRPr="00102DD5">
        <w:t xml:space="preserve"> If the </w:t>
      </w:r>
      <w:r w:rsidR="00102DD5">
        <w:t>Caseworker</w:t>
      </w:r>
      <w:r w:rsidR="008B1190" w:rsidRPr="00102DD5">
        <w:t xml:space="preserve"> determines </w:t>
      </w:r>
      <w:r w:rsidR="00D74CC0" w:rsidRPr="00102DD5">
        <w:t>the client’s</w:t>
      </w:r>
      <w:r w:rsidR="008B1190" w:rsidRPr="00102DD5">
        <w:t xml:space="preserve"> reason</w:t>
      </w:r>
      <w:r w:rsidR="00D74CC0" w:rsidRPr="00102DD5">
        <w:t xml:space="preserve"> is/</w:t>
      </w:r>
      <w:r w:rsidR="008B1190" w:rsidRPr="00102DD5">
        <w:t xml:space="preserve">was sufficient to miss the assessment, the </w:t>
      </w:r>
      <w:r w:rsidR="00102DD5">
        <w:t>Caseworker</w:t>
      </w:r>
      <w:r w:rsidR="008B1190" w:rsidRPr="00102DD5">
        <w:t xml:space="preserve"> </w:t>
      </w:r>
      <w:r w:rsidR="00B42631" w:rsidRPr="00102DD5">
        <w:t>will</w:t>
      </w:r>
      <w:r w:rsidR="008B1190" w:rsidRPr="00102DD5">
        <w:t xml:space="preserve"> call </w:t>
      </w:r>
      <w:r w:rsidR="00B42631" w:rsidRPr="00102DD5">
        <w:t xml:space="preserve">the </w:t>
      </w:r>
      <w:r w:rsidR="00712102" w:rsidRPr="00102DD5">
        <w:t>NCADD</w:t>
      </w:r>
      <w:r w:rsidR="0071629C" w:rsidRPr="00102DD5">
        <w:t>-NJ</w:t>
      </w:r>
      <w:r w:rsidR="00B42631" w:rsidRPr="00102DD5">
        <w:t xml:space="preserve"> </w:t>
      </w:r>
      <w:r w:rsidR="008B1190" w:rsidRPr="00102DD5">
        <w:t>to reschedule the appointment.</w:t>
      </w:r>
      <w:r w:rsidR="008B1190" w:rsidRPr="00102DD5">
        <w:rPr>
          <w:b/>
        </w:rPr>
        <w:t xml:space="preserve"> </w:t>
      </w:r>
      <w:r w:rsidR="00712102" w:rsidRPr="00102DD5">
        <w:rPr>
          <w:b/>
        </w:rPr>
        <w:t>Exception:</w:t>
      </w:r>
      <w:r w:rsidR="00712102" w:rsidRPr="00102DD5">
        <w:t xml:space="preserve"> </w:t>
      </w:r>
      <w:r w:rsidR="00712102" w:rsidRPr="00102DD5">
        <w:rPr>
          <w:b/>
        </w:rPr>
        <w:t xml:space="preserve">in Burlington </w:t>
      </w:r>
      <w:r w:rsidR="00102DD5">
        <w:rPr>
          <w:b/>
        </w:rPr>
        <w:t>and</w:t>
      </w:r>
      <w:r w:rsidR="0071629C" w:rsidRPr="00102DD5">
        <w:rPr>
          <w:b/>
        </w:rPr>
        <w:t xml:space="preserve"> Mercer </w:t>
      </w:r>
      <w:r w:rsidR="00712102" w:rsidRPr="00102DD5">
        <w:rPr>
          <w:b/>
        </w:rPr>
        <w:t>Count</w:t>
      </w:r>
      <w:r w:rsidR="0071629C" w:rsidRPr="00102DD5">
        <w:rPr>
          <w:b/>
        </w:rPr>
        <w:t>ies</w:t>
      </w:r>
      <w:r w:rsidR="00712102" w:rsidRPr="00102DD5">
        <w:rPr>
          <w:b/>
        </w:rPr>
        <w:t xml:space="preserve"> </w:t>
      </w:r>
      <w:r w:rsidR="0071629C" w:rsidRPr="00102DD5">
        <w:t>only:</w:t>
      </w:r>
      <w:r w:rsidR="00712102" w:rsidRPr="00102DD5">
        <w:t xml:space="preserve"> when a client calls the NCADD</w:t>
      </w:r>
      <w:r w:rsidR="0071629C" w:rsidRPr="00102DD5">
        <w:t>-NJ</w:t>
      </w:r>
      <w:r w:rsidR="00712102" w:rsidRPr="00102DD5">
        <w:t xml:space="preserve"> to cancel/reschedule an assessment or with concerns about transportation/child care, </w:t>
      </w:r>
      <w:r w:rsidR="00712102" w:rsidRPr="00102DD5">
        <w:rPr>
          <w:b/>
        </w:rPr>
        <w:t>direct the client to call one of the following point persons at the welfare</w:t>
      </w:r>
      <w:r w:rsidR="00712102" w:rsidRPr="0075241E">
        <w:rPr>
          <w:b/>
        </w:rPr>
        <w:t xml:space="preserve"> office:</w:t>
      </w:r>
      <w:r w:rsidR="00320197" w:rsidRPr="0075241E">
        <w:rPr>
          <w:b/>
        </w:rPr>
        <w:t xml:space="preserve"> </w:t>
      </w:r>
    </w:p>
    <w:p w:rsidR="0071629C" w:rsidRPr="00102DD5" w:rsidRDefault="0071629C" w:rsidP="00522549">
      <w:pPr>
        <w:spacing w:after="120" w:line="240" w:lineRule="auto"/>
      </w:pPr>
      <w:r>
        <w:rPr>
          <w:b/>
        </w:rPr>
        <w:tab/>
      </w:r>
      <w:r w:rsidRPr="0071629C">
        <w:rPr>
          <w:b/>
          <w:u w:val="single"/>
        </w:rPr>
        <w:t>Burlington</w:t>
      </w:r>
      <w:r>
        <w:tab/>
      </w:r>
      <w:r>
        <w:tab/>
      </w:r>
      <w:r>
        <w:tab/>
      </w:r>
      <w:r>
        <w:tab/>
      </w:r>
      <w:r>
        <w:tab/>
      </w:r>
      <w:r w:rsidRPr="00102DD5">
        <w:rPr>
          <w:b/>
          <w:u w:val="single"/>
        </w:rPr>
        <w:t>Mercer</w:t>
      </w:r>
    </w:p>
    <w:p w:rsidR="00320197" w:rsidRPr="00102DD5" w:rsidRDefault="00320197" w:rsidP="00320197">
      <w:pPr>
        <w:spacing w:after="0" w:line="240" w:lineRule="auto"/>
      </w:pPr>
      <w:r w:rsidRPr="00102DD5">
        <w:tab/>
        <w:t>-Zanna Taylor @ 609-518-4775</w:t>
      </w:r>
      <w:r w:rsidR="0071629C" w:rsidRPr="00102DD5">
        <w:tab/>
      </w:r>
      <w:r w:rsidR="0071629C" w:rsidRPr="00102DD5">
        <w:tab/>
      </w:r>
      <w:r w:rsidR="0071629C" w:rsidRPr="00102DD5">
        <w:tab/>
        <w:t>- Chris Aiken @ 609-989-4320 ext. 1583</w:t>
      </w:r>
    </w:p>
    <w:p w:rsidR="00320197" w:rsidRPr="0075241E" w:rsidRDefault="00320197" w:rsidP="00320197">
      <w:pPr>
        <w:spacing w:after="0" w:line="240" w:lineRule="auto"/>
      </w:pPr>
      <w:r w:rsidRPr="0075241E">
        <w:tab/>
        <w:t>- Irene Skacel @ 609-518-4978</w:t>
      </w:r>
    </w:p>
    <w:p w:rsidR="00320197" w:rsidRDefault="00320197" w:rsidP="00320197">
      <w:pPr>
        <w:spacing w:after="0" w:line="240" w:lineRule="auto"/>
      </w:pPr>
      <w:r w:rsidRPr="0075241E">
        <w:tab/>
        <w:t xml:space="preserve">-Devon </w:t>
      </w:r>
      <w:proofErr w:type="spellStart"/>
      <w:r w:rsidRPr="0075241E">
        <w:t>Cappello</w:t>
      </w:r>
      <w:proofErr w:type="spellEnd"/>
      <w:r w:rsidRPr="0075241E">
        <w:t xml:space="preserve"> @ 609-518-4772</w:t>
      </w:r>
    </w:p>
    <w:p w:rsidR="0071629C" w:rsidRDefault="0071629C" w:rsidP="00320197">
      <w:pPr>
        <w:spacing w:after="0" w:line="240" w:lineRule="auto"/>
      </w:pPr>
    </w:p>
    <w:p w:rsidR="00522549" w:rsidRPr="0075241E" w:rsidRDefault="00522549" w:rsidP="0042119B">
      <w:pPr>
        <w:spacing w:after="0" w:line="240" w:lineRule="auto"/>
      </w:pPr>
      <w:r w:rsidRPr="0075241E">
        <w:t xml:space="preserve">If the referring worker is </w:t>
      </w:r>
      <w:r w:rsidR="009D7D85" w:rsidRPr="0075241E">
        <w:t>canceling/</w:t>
      </w:r>
      <w:r w:rsidRPr="0075241E">
        <w:t>rescheduling the client for an FVO assessment,</w:t>
      </w:r>
      <w:bookmarkStart w:id="0" w:name="_GoBack"/>
      <w:bookmarkEnd w:id="0"/>
      <w:r w:rsidRPr="0075241E">
        <w:t xml:space="preserve"> inquire why and document in the system. </w:t>
      </w:r>
      <w:r w:rsidR="0075241E" w:rsidRPr="0075241E">
        <w:t xml:space="preserve"> </w:t>
      </w:r>
      <w:r w:rsidRPr="0075241E">
        <w:t>Ask</w:t>
      </w:r>
      <w:r w:rsidRPr="006E4B2A">
        <w:t xml:space="preserve"> </w:t>
      </w:r>
      <w:r w:rsidR="008B1190" w:rsidRPr="006E4B2A">
        <w:t xml:space="preserve">the </w:t>
      </w:r>
      <w:r w:rsidRPr="006E4B2A">
        <w:t xml:space="preserve">referring </w:t>
      </w:r>
      <w:r w:rsidR="00102DD5">
        <w:t>Caseworker</w:t>
      </w:r>
      <w:r w:rsidRPr="006E4B2A">
        <w:t xml:space="preserve"> to </w:t>
      </w:r>
      <w:r w:rsidRPr="0075241E">
        <w:rPr>
          <w:b/>
        </w:rPr>
        <w:t xml:space="preserve">send us a new referral </w:t>
      </w:r>
      <w:r w:rsidR="0075241E" w:rsidRPr="0075241E">
        <w:rPr>
          <w:b/>
        </w:rPr>
        <w:t xml:space="preserve">if </w:t>
      </w:r>
      <w:r w:rsidRPr="0075241E">
        <w:rPr>
          <w:b/>
        </w:rPr>
        <w:t>it has been</w:t>
      </w:r>
      <w:r w:rsidR="008B1190" w:rsidRPr="0098581B">
        <w:t xml:space="preserve"> </w:t>
      </w:r>
      <w:r w:rsidR="008B1190" w:rsidRPr="0098581B">
        <w:rPr>
          <w:b/>
        </w:rPr>
        <w:t>30 days or longer</w:t>
      </w:r>
      <w:r w:rsidRPr="0098581B">
        <w:t xml:space="preserve"> since we received the origi</w:t>
      </w:r>
      <w:r w:rsidR="0075241E">
        <w:t>nal referral</w:t>
      </w:r>
      <w:r w:rsidR="0071629C">
        <w:t xml:space="preserve">. </w:t>
      </w:r>
      <w:r w:rsidR="009D7D85" w:rsidRPr="0075241E">
        <w:t>Cancel/r</w:t>
      </w:r>
      <w:r w:rsidRPr="0075241E">
        <w:t>eschedule the appointment in the</w:t>
      </w:r>
      <w:r w:rsidR="0075241E" w:rsidRPr="0075241E">
        <w:t xml:space="preserve"> Scheduling L</w:t>
      </w:r>
      <w:r w:rsidR="00FA507C" w:rsidRPr="0075241E">
        <w:t>og and in the</w:t>
      </w:r>
      <w:r w:rsidRPr="0075241E">
        <w:t xml:space="preserve"> system.</w:t>
      </w:r>
    </w:p>
    <w:p w:rsidR="00522549" w:rsidRPr="0075241E" w:rsidRDefault="00522549" w:rsidP="009D7D85">
      <w:pPr>
        <w:pStyle w:val="ListParagraph"/>
        <w:numPr>
          <w:ilvl w:val="0"/>
          <w:numId w:val="19"/>
        </w:numPr>
        <w:spacing w:after="120" w:line="240" w:lineRule="auto"/>
      </w:pPr>
      <w:r w:rsidRPr="0075241E">
        <w:t xml:space="preserve">Service </w:t>
      </w:r>
      <w:r w:rsidR="00FA507C" w:rsidRPr="0075241E">
        <w:t xml:space="preserve">log </w:t>
      </w:r>
      <w:r w:rsidRPr="0075241E">
        <w:t xml:space="preserve">that the </w:t>
      </w:r>
      <w:r w:rsidR="00102DD5">
        <w:t>Caseworker</w:t>
      </w:r>
      <w:r w:rsidR="009D7D85" w:rsidRPr="0075241E">
        <w:t xml:space="preserve"> canceled/</w:t>
      </w:r>
      <w:r w:rsidR="0071629C">
        <w:t>rescheduled the appointment.</w:t>
      </w:r>
    </w:p>
    <w:p w:rsidR="009D7D85" w:rsidRPr="00B105B9" w:rsidRDefault="00FA507C" w:rsidP="009D7D85">
      <w:pPr>
        <w:pStyle w:val="ListParagraph"/>
        <w:numPr>
          <w:ilvl w:val="0"/>
          <w:numId w:val="19"/>
        </w:numPr>
        <w:spacing w:after="120" w:line="240" w:lineRule="auto"/>
        <w:rPr>
          <w:b/>
        </w:rPr>
      </w:pPr>
      <w:r w:rsidRPr="0075241E">
        <w:t xml:space="preserve">Email the RA the </w:t>
      </w:r>
      <w:r w:rsidR="009D7D85" w:rsidRPr="0075241E">
        <w:t>canceled/</w:t>
      </w:r>
      <w:r w:rsidRPr="0075241E">
        <w:t xml:space="preserve">rescheduled </w:t>
      </w:r>
      <w:r w:rsidRPr="0042119B">
        <w:t xml:space="preserve">appointment </w:t>
      </w:r>
      <w:r w:rsidR="0042119B" w:rsidRPr="0042119B">
        <w:t>date</w:t>
      </w:r>
      <w:r w:rsidR="0042119B">
        <w:t>.</w:t>
      </w:r>
      <w:r w:rsidRPr="0042119B">
        <w:rPr>
          <w:b/>
        </w:rPr>
        <w:t xml:space="preserve"> </w:t>
      </w:r>
      <w:r w:rsidR="009D7D85" w:rsidRPr="0042119B">
        <w:rPr>
          <w:b/>
        </w:rPr>
        <w:t>Note: see the “Scheduling FVO Assessments by County” for additional WFNJ staff to be copied on appointment emails due to space issues.</w:t>
      </w:r>
    </w:p>
    <w:p w:rsidR="00FA507C" w:rsidRDefault="00FA507C" w:rsidP="009D7D85">
      <w:pPr>
        <w:pStyle w:val="ListParagraph"/>
        <w:spacing w:after="120" w:line="240" w:lineRule="auto"/>
      </w:pPr>
    </w:p>
    <w:p w:rsidR="00522CD7" w:rsidRPr="00522549" w:rsidRDefault="00522CD7" w:rsidP="00FA5951">
      <w:pPr>
        <w:spacing w:line="240" w:lineRule="auto"/>
      </w:pPr>
    </w:p>
    <w:p w:rsidR="00522CD7" w:rsidRDefault="00522CD7" w:rsidP="00FA5951">
      <w:pPr>
        <w:spacing w:after="120" w:line="240" w:lineRule="auto"/>
      </w:pPr>
    </w:p>
    <w:sectPr w:rsidR="00522CD7" w:rsidSect="0096413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CBB" w:rsidRDefault="00890CBB" w:rsidP="009F24E0">
      <w:pPr>
        <w:spacing w:after="0" w:line="240" w:lineRule="auto"/>
      </w:pPr>
      <w:r>
        <w:separator/>
      </w:r>
    </w:p>
  </w:endnote>
  <w:endnote w:type="continuationSeparator" w:id="0">
    <w:p w:rsidR="00890CBB" w:rsidRDefault="00890CBB" w:rsidP="009F2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4E0" w:rsidRPr="009F24E0" w:rsidRDefault="009F24E0" w:rsidP="009F24E0">
    <w:pPr>
      <w:pStyle w:val="Footer"/>
      <w:jc w:val="right"/>
      <w:rPr>
        <w:i/>
        <w:sz w:val="18"/>
        <w:szCs w:val="18"/>
      </w:rPr>
    </w:pPr>
    <w:r w:rsidRPr="009F24E0">
      <w:rPr>
        <w:i/>
        <w:sz w:val="18"/>
        <w:szCs w:val="18"/>
      </w:rPr>
      <w:t xml:space="preserve">NCADD-NJ WFNJ FVO </w:t>
    </w:r>
    <w:r w:rsidR="00DE445A">
      <w:rPr>
        <w:i/>
        <w:sz w:val="18"/>
        <w:szCs w:val="18"/>
      </w:rPr>
      <w:t xml:space="preserve">August </w:t>
    </w:r>
    <w:r w:rsidR="008C0018">
      <w:rPr>
        <w:i/>
        <w:sz w:val="18"/>
        <w:szCs w:val="18"/>
      </w:rPr>
      <w:t>2019</w:t>
    </w:r>
  </w:p>
  <w:p w:rsidR="009F24E0" w:rsidRDefault="009F2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CBB" w:rsidRDefault="00890CBB" w:rsidP="009F24E0">
      <w:pPr>
        <w:spacing w:after="0" w:line="240" w:lineRule="auto"/>
      </w:pPr>
      <w:r>
        <w:separator/>
      </w:r>
    </w:p>
  </w:footnote>
  <w:footnote w:type="continuationSeparator" w:id="0">
    <w:p w:rsidR="00890CBB" w:rsidRDefault="00890CBB" w:rsidP="009F2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6E65"/>
    <w:multiLevelType w:val="hybridMultilevel"/>
    <w:tmpl w:val="4F26C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6164C"/>
    <w:multiLevelType w:val="hybridMultilevel"/>
    <w:tmpl w:val="28CE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C7187"/>
    <w:multiLevelType w:val="hybridMultilevel"/>
    <w:tmpl w:val="202453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CB2B0D"/>
    <w:multiLevelType w:val="hybridMultilevel"/>
    <w:tmpl w:val="77D23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064578"/>
    <w:multiLevelType w:val="hybridMultilevel"/>
    <w:tmpl w:val="BCF4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57102"/>
    <w:multiLevelType w:val="hybridMultilevel"/>
    <w:tmpl w:val="75F82FDA"/>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6" w15:restartNumberingAfterBreak="0">
    <w:nsid w:val="0F124ACD"/>
    <w:multiLevelType w:val="hybridMultilevel"/>
    <w:tmpl w:val="0146542E"/>
    <w:lvl w:ilvl="0" w:tplc="0409000B">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CB0B76"/>
    <w:multiLevelType w:val="hybridMultilevel"/>
    <w:tmpl w:val="B41E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37CDC"/>
    <w:multiLevelType w:val="hybridMultilevel"/>
    <w:tmpl w:val="8A3ED2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CC3CBD"/>
    <w:multiLevelType w:val="hybridMultilevel"/>
    <w:tmpl w:val="A4106E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90A3D"/>
    <w:multiLevelType w:val="hybridMultilevel"/>
    <w:tmpl w:val="EBB88BF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B007D95"/>
    <w:multiLevelType w:val="hybridMultilevel"/>
    <w:tmpl w:val="B936E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86E8F"/>
    <w:multiLevelType w:val="hybridMultilevel"/>
    <w:tmpl w:val="6EF07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114266"/>
    <w:multiLevelType w:val="hybridMultilevel"/>
    <w:tmpl w:val="E83C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2B2658"/>
    <w:multiLevelType w:val="hybridMultilevel"/>
    <w:tmpl w:val="3116A3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65092D"/>
    <w:multiLevelType w:val="hybridMultilevel"/>
    <w:tmpl w:val="8C807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34D0B4D"/>
    <w:multiLevelType w:val="hybridMultilevel"/>
    <w:tmpl w:val="5986FF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40B72B1"/>
    <w:multiLevelType w:val="hybridMultilevel"/>
    <w:tmpl w:val="B972BE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3C2E63"/>
    <w:multiLevelType w:val="hybridMultilevel"/>
    <w:tmpl w:val="6C56AC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741C88"/>
    <w:multiLevelType w:val="hybridMultilevel"/>
    <w:tmpl w:val="7748A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093805"/>
    <w:multiLevelType w:val="hybridMultilevel"/>
    <w:tmpl w:val="A1C20A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A37DAC"/>
    <w:multiLevelType w:val="hybridMultilevel"/>
    <w:tmpl w:val="F302225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6B50C1F"/>
    <w:multiLevelType w:val="hybridMultilevel"/>
    <w:tmpl w:val="48BE05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CA27FF"/>
    <w:multiLevelType w:val="hybridMultilevel"/>
    <w:tmpl w:val="3632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242CC5"/>
    <w:multiLevelType w:val="hybridMultilevel"/>
    <w:tmpl w:val="7228E49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FE22CA"/>
    <w:multiLevelType w:val="hybridMultilevel"/>
    <w:tmpl w:val="A9AA6FD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03D2FAC"/>
    <w:multiLevelType w:val="hybridMultilevel"/>
    <w:tmpl w:val="BCFA5B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0B301F"/>
    <w:multiLevelType w:val="hybridMultilevel"/>
    <w:tmpl w:val="B7441F6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D76E1"/>
    <w:multiLevelType w:val="hybridMultilevel"/>
    <w:tmpl w:val="BBAE82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92E2D58"/>
    <w:multiLevelType w:val="hybridMultilevel"/>
    <w:tmpl w:val="6E5C2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9BB46EB"/>
    <w:multiLevelType w:val="hybridMultilevel"/>
    <w:tmpl w:val="DEAAA3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AE0859"/>
    <w:multiLevelType w:val="hybridMultilevel"/>
    <w:tmpl w:val="CE54112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C0C1E4D"/>
    <w:multiLevelType w:val="hybridMultilevel"/>
    <w:tmpl w:val="292CE75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4E81E71"/>
    <w:multiLevelType w:val="hybridMultilevel"/>
    <w:tmpl w:val="FFAE6A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442275"/>
    <w:multiLevelType w:val="hybridMultilevel"/>
    <w:tmpl w:val="65C002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940A73"/>
    <w:multiLevelType w:val="hybridMultilevel"/>
    <w:tmpl w:val="71B800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F61F2C"/>
    <w:multiLevelType w:val="hybridMultilevel"/>
    <w:tmpl w:val="40964C26"/>
    <w:lvl w:ilvl="0" w:tplc="0409000B">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60D8120E"/>
    <w:multiLevelType w:val="hybridMultilevel"/>
    <w:tmpl w:val="962EC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602368"/>
    <w:multiLevelType w:val="hybridMultilevel"/>
    <w:tmpl w:val="1656366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8C340EB"/>
    <w:multiLevelType w:val="hybridMultilevel"/>
    <w:tmpl w:val="88AEF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5D5DA3"/>
    <w:multiLevelType w:val="hybridMultilevel"/>
    <w:tmpl w:val="17C8BD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8A101E7"/>
    <w:multiLevelType w:val="hybridMultilevel"/>
    <w:tmpl w:val="48D20C74"/>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7A0D54"/>
    <w:multiLevelType w:val="hybridMultilevel"/>
    <w:tmpl w:val="0D76CF6A"/>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EB118F1"/>
    <w:multiLevelType w:val="hybridMultilevel"/>
    <w:tmpl w:val="3AE6E2E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0"/>
  </w:num>
  <w:num w:numId="2">
    <w:abstractNumId w:val="18"/>
  </w:num>
  <w:num w:numId="3">
    <w:abstractNumId w:val="5"/>
  </w:num>
  <w:num w:numId="4">
    <w:abstractNumId w:val="15"/>
  </w:num>
  <w:num w:numId="5">
    <w:abstractNumId w:val="23"/>
  </w:num>
  <w:num w:numId="6">
    <w:abstractNumId w:val="2"/>
  </w:num>
  <w:num w:numId="7">
    <w:abstractNumId w:val="31"/>
  </w:num>
  <w:num w:numId="8">
    <w:abstractNumId w:val="16"/>
  </w:num>
  <w:num w:numId="9">
    <w:abstractNumId w:val="22"/>
  </w:num>
  <w:num w:numId="10">
    <w:abstractNumId w:val="21"/>
  </w:num>
  <w:num w:numId="11">
    <w:abstractNumId w:val="27"/>
  </w:num>
  <w:num w:numId="12">
    <w:abstractNumId w:val="35"/>
  </w:num>
  <w:num w:numId="13">
    <w:abstractNumId w:val="42"/>
  </w:num>
  <w:num w:numId="14">
    <w:abstractNumId w:val="38"/>
  </w:num>
  <w:num w:numId="15">
    <w:abstractNumId w:val="25"/>
  </w:num>
  <w:num w:numId="16">
    <w:abstractNumId w:val="41"/>
  </w:num>
  <w:num w:numId="17">
    <w:abstractNumId w:val="32"/>
  </w:num>
  <w:num w:numId="18">
    <w:abstractNumId w:val="39"/>
  </w:num>
  <w:num w:numId="19">
    <w:abstractNumId w:val="34"/>
  </w:num>
  <w:num w:numId="20">
    <w:abstractNumId w:val="20"/>
  </w:num>
  <w:num w:numId="21">
    <w:abstractNumId w:val="10"/>
  </w:num>
  <w:num w:numId="22">
    <w:abstractNumId w:val="43"/>
  </w:num>
  <w:num w:numId="23">
    <w:abstractNumId w:val="14"/>
  </w:num>
  <w:num w:numId="24">
    <w:abstractNumId w:val="26"/>
  </w:num>
  <w:num w:numId="25">
    <w:abstractNumId w:val="11"/>
  </w:num>
  <w:num w:numId="26">
    <w:abstractNumId w:val="0"/>
  </w:num>
  <w:num w:numId="27">
    <w:abstractNumId w:val="17"/>
  </w:num>
  <w:num w:numId="28">
    <w:abstractNumId w:val="19"/>
  </w:num>
  <w:num w:numId="29">
    <w:abstractNumId w:val="24"/>
  </w:num>
  <w:num w:numId="30">
    <w:abstractNumId w:val="40"/>
  </w:num>
  <w:num w:numId="31">
    <w:abstractNumId w:val="4"/>
  </w:num>
  <w:num w:numId="32">
    <w:abstractNumId w:val="13"/>
  </w:num>
  <w:num w:numId="33">
    <w:abstractNumId w:val="36"/>
  </w:num>
  <w:num w:numId="34">
    <w:abstractNumId w:val="9"/>
  </w:num>
  <w:num w:numId="35">
    <w:abstractNumId w:val="6"/>
  </w:num>
  <w:num w:numId="36">
    <w:abstractNumId w:val="29"/>
  </w:num>
  <w:num w:numId="37">
    <w:abstractNumId w:val="7"/>
  </w:num>
  <w:num w:numId="38">
    <w:abstractNumId w:val="8"/>
  </w:num>
  <w:num w:numId="39">
    <w:abstractNumId w:val="1"/>
  </w:num>
  <w:num w:numId="40">
    <w:abstractNumId w:val="12"/>
  </w:num>
  <w:num w:numId="41">
    <w:abstractNumId w:val="33"/>
  </w:num>
  <w:num w:numId="42">
    <w:abstractNumId w:val="37"/>
  </w:num>
  <w:num w:numId="43">
    <w:abstractNumId w:val="28"/>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FB"/>
    <w:rsid w:val="00004081"/>
    <w:rsid w:val="0002456A"/>
    <w:rsid w:val="0003113E"/>
    <w:rsid w:val="0003406F"/>
    <w:rsid w:val="000356B3"/>
    <w:rsid w:val="000424A7"/>
    <w:rsid w:val="0005210E"/>
    <w:rsid w:val="000B786E"/>
    <w:rsid w:val="000C7A7A"/>
    <w:rsid w:val="00102DD5"/>
    <w:rsid w:val="00123697"/>
    <w:rsid w:val="0012424D"/>
    <w:rsid w:val="00130188"/>
    <w:rsid w:val="001356A6"/>
    <w:rsid w:val="00153726"/>
    <w:rsid w:val="00155B42"/>
    <w:rsid w:val="00164F4A"/>
    <w:rsid w:val="00177FFE"/>
    <w:rsid w:val="001A1FAE"/>
    <w:rsid w:val="001B14A5"/>
    <w:rsid w:val="001B7D48"/>
    <w:rsid w:val="001F5D2B"/>
    <w:rsid w:val="00200929"/>
    <w:rsid w:val="00201076"/>
    <w:rsid w:val="00225DA5"/>
    <w:rsid w:val="00232272"/>
    <w:rsid w:val="002805CD"/>
    <w:rsid w:val="00285B0B"/>
    <w:rsid w:val="00286727"/>
    <w:rsid w:val="00294455"/>
    <w:rsid w:val="00297256"/>
    <w:rsid w:val="0029783E"/>
    <w:rsid w:val="002B5FAA"/>
    <w:rsid w:val="002D7C52"/>
    <w:rsid w:val="002E0595"/>
    <w:rsid w:val="002E7191"/>
    <w:rsid w:val="00300B39"/>
    <w:rsid w:val="00311496"/>
    <w:rsid w:val="00315818"/>
    <w:rsid w:val="00320197"/>
    <w:rsid w:val="00323AD9"/>
    <w:rsid w:val="0033591F"/>
    <w:rsid w:val="0033628E"/>
    <w:rsid w:val="0034476A"/>
    <w:rsid w:val="00363CDF"/>
    <w:rsid w:val="003850EB"/>
    <w:rsid w:val="003906D1"/>
    <w:rsid w:val="003A07D1"/>
    <w:rsid w:val="003A31F9"/>
    <w:rsid w:val="003A321B"/>
    <w:rsid w:val="003A4A13"/>
    <w:rsid w:val="003B39EE"/>
    <w:rsid w:val="003D2775"/>
    <w:rsid w:val="003E7199"/>
    <w:rsid w:val="00406E42"/>
    <w:rsid w:val="00410CD2"/>
    <w:rsid w:val="00420560"/>
    <w:rsid w:val="0042119B"/>
    <w:rsid w:val="00433615"/>
    <w:rsid w:val="004349F0"/>
    <w:rsid w:val="004359AC"/>
    <w:rsid w:val="00435F9A"/>
    <w:rsid w:val="00437E13"/>
    <w:rsid w:val="00442E37"/>
    <w:rsid w:val="00451343"/>
    <w:rsid w:val="00460DDD"/>
    <w:rsid w:val="00472C8E"/>
    <w:rsid w:val="0047401C"/>
    <w:rsid w:val="0047479F"/>
    <w:rsid w:val="00481712"/>
    <w:rsid w:val="00496E02"/>
    <w:rsid w:val="004972FC"/>
    <w:rsid w:val="004B511C"/>
    <w:rsid w:val="004B72D9"/>
    <w:rsid w:val="004D68F6"/>
    <w:rsid w:val="004F3B8B"/>
    <w:rsid w:val="00512ED0"/>
    <w:rsid w:val="00522549"/>
    <w:rsid w:val="00522CD7"/>
    <w:rsid w:val="005326C5"/>
    <w:rsid w:val="005356A9"/>
    <w:rsid w:val="005368F3"/>
    <w:rsid w:val="00536DEE"/>
    <w:rsid w:val="005508C7"/>
    <w:rsid w:val="00561826"/>
    <w:rsid w:val="00563BEA"/>
    <w:rsid w:val="00565652"/>
    <w:rsid w:val="005663FE"/>
    <w:rsid w:val="00566B22"/>
    <w:rsid w:val="00571F58"/>
    <w:rsid w:val="00576185"/>
    <w:rsid w:val="00582401"/>
    <w:rsid w:val="005A3DBF"/>
    <w:rsid w:val="005C7761"/>
    <w:rsid w:val="005D1EAB"/>
    <w:rsid w:val="005F171D"/>
    <w:rsid w:val="006017E2"/>
    <w:rsid w:val="00631A3F"/>
    <w:rsid w:val="006618FA"/>
    <w:rsid w:val="0067039E"/>
    <w:rsid w:val="006724C4"/>
    <w:rsid w:val="00692F60"/>
    <w:rsid w:val="006937CC"/>
    <w:rsid w:val="006948EB"/>
    <w:rsid w:val="0069522E"/>
    <w:rsid w:val="006B4F72"/>
    <w:rsid w:val="006C0C87"/>
    <w:rsid w:val="006E4B2A"/>
    <w:rsid w:val="006E5DD3"/>
    <w:rsid w:val="00703CEA"/>
    <w:rsid w:val="00712102"/>
    <w:rsid w:val="007139BE"/>
    <w:rsid w:val="0071629C"/>
    <w:rsid w:val="0072102E"/>
    <w:rsid w:val="007250DB"/>
    <w:rsid w:val="00727015"/>
    <w:rsid w:val="00727608"/>
    <w:rsid w:val="007276B2"/>
    <w:rsid w:val="0073271C"/>
    <w:rsid w:val="0075241E"/>
    <w:rsid w:val="00780002"/>
    <w:rsid w:val="00791D1F"/>
    <w:rsid w:val="007A452C"/>
    <w:rsid w:val="007C1BBB"/>
    <w:rsid w:val="007C3559"/>
    <w:rsid w:val="007D7A00"/>
    <w:rsid w:val="007E3ECD"/>
    <w:rsid w:val="007F434D"/>
    <w:rsid w:val="00803656"/>
    <w:rsid w:val="00832E8E"/>
    <w:rsid w:val="00850ED1"/>
    <w:rsid w:val="00854016"/>
    <w:rsid w:val="00854B89"/>
    <w:rsid w:val="00890CBB"/>
    <w:rsid w:val="0089692A"/>
    <w:rsid w:val="00897668"/>
    <w:rsid w:val="00897C23"/>
    <w:rsid w:val="008A71E6"/>
    <w:rsid w:val="008B1190"/>
    <w:rsid w:val="008C0018"/>
    <w:rsid w:val="008C10DD"/>
    <w:rsid w:val="00910B7E"/>
    <w:rsid w:val="009263DF"/>
    <w:rsid w:val="00931544"/>
    <w:rsid w:val="00953F29"/>
    <w:rsid w:val="00961285"/>
    <w:rsid w:val="00964EB6"/>
    <w:rsid w:val="0098581B"/>
    <w:rsid w:val="00990F4E"/>
    <w:rsid w:val="00994215"/>
    <w:rsid w:val="009A3234"/>
    <w:rsid w:val="009B06DE"/>
    <w:rsid w:val="009B3D48"/>
    <w:rsid w:val="009B4E5A"/>
    <w:rsid w:val="009C01C9"/>
    <w:rsid w:val="009D3081"/>
    <w:rsid w:val="009D348A"/>
    <w:rsid w:val="009D3B33"/>
    <w:rsid w:val="009D7D85"/>
    <w:rsid w:val="009E39E0"/>
    <w:rsid w:val="009F24E0"/>
    <w:rsid w:val="00A01747"/>
    <w:rsid w:val="00A11486"/>
    <w:rsid w:val="00A43046"/>
    <w:rsid w:val="00A437E6"/>
    <w:rsid w:val="00A677EA"/>
    <w:rsid w:val="00A734FF"/>
    <w:rsid w:val="00AC1B57"/>
    <w:rsid w:val="00AD6DF9"/>
    <w:rsid w:val="00AF64ED"/>
    <w:rsid w:val="00B07132"/>
    <w:rsid w:val="00B105B9"/>
    <w:rsid w:val="00B14F4E"/>
    <w:rsid w:val="00B17BE1"/>
    <w:rsid w:val="00B22970"/>
    <w:rsid w:val="00B22AD3"/>
    <w:rsid w:val="00B232D3"/>
    <w:rsid w:val="00B42631"/>
    <w:rsid w:val="00B55F5B"/>
    <w:rsid w:val="00B74B0E"/>
    <w:rsid w:val="00B84D8C"/>
    <w:rsid w:val="00BC75F7"/>
    <w:rsid w:val="00BD779C"/>
    <w:rsid w:val="00BE5732"/>
    <w:rsid w:val="00BE75BD"/>
    <w:rsid w:val="00C003F7"/>
    <w:rsid w:val="00C21CA9"/>
    <w:rsid w:val="00C3278E"/>
    <w:rsid w:val="00C4053A"/>
    <w:rsid w:val="00C560E1"/>
    <w:rsid w:val="00C572A6"/>
    <w:rsid w:val="00C57560"/>
    <w:rsid w:val="00C62EBF"/>
    <w:rsid w:val="00C91CD0"/>
    <w:rsid w:val="00CD1B8E"/>
    <w:rsid w:val="00CE3745"/>
    <w:rsid w:val="00CE7520"/>
    <w:rsid w:val="00D203B2"/>
    <w:rsid w:val="00D253DA"/>
    <w:rsid w:val="00D26910"/>
    <w:rsid w:val="00D37E29"/>
    <w:rsid w:val="00D43834"/>
    <w:rsid w:val="00D70C55"/>
    <w:rsid w:val="00D710A1"/>
    <w:rsid w:val="00D74CC0"/>
    <w:rsid w:val="00D85112"/>
    <w:rsid w:val="00D92AE9"/>
    <w:rsid w:val="00DB654D"/>
    <w:rsid w:val="00DC063B"/>
    <w:rsid w:val="00DC186F"/>
    <w:rsid w:val="00DD5608"/>
    <w:rsid w:val="00DE2E02"/>
    <w:rsid w:val="00DE445A"/>
    <w:rsid w:val="00DE50C3"/>
    <w:rsid w:val="00DF170B"/>
    <w:rsid w:val="00E03197"/>
    <w:rsid w:val="00E16BBE"/>
    <w:rsid w:val="00E360BA"/>
    <w:rsid w:val="00E4013F"/>
    <w:rsid w:val="00E61634"/>
    <w:rsid w:val="00E64C83"/>
    <w:rsid w:val="00E72ED0"/>
    <w:rsid w:val="00E85371"/>
    <w:rsid w:val="00E95DA9"/>
    <w:rsid w:val="00E96A7F"/>
    <w:rsid w:val="00EA0DFB"/>
    <w:rsid w:val="00EA78C7"/>
    <w:rsid w:val="00EB3552"/>
    <w:rsid w:val="00EB47B9"/>
    <w:rsid w:val="00EB5F57"/>
    <w:rsid w:val="00EC62AC"/>
    <w:rsid w:val="00EE2D50"/>
    <w:rsid w:val="00EE6494"/>
    <w:rsid w:val="00F31434"/>
    <w:rsid w:val="00F36197"/>
    <w:rsid w:val="00F42C4D"/>
    <w:rsid w:val="00F44653"/>
    <w:rsid w:val="00F56AF8"/>
    <w:rsid w:val="00F731D3"/>
    <w:rsid w:val="00F90973"/>
    <w:rsid w:val="00FA507C"/>
    <w:rsid w:val="00FA5951"/>
    <w:rsid w:val="00FC29F0"/>
    <w:rsid w:val="00FC3A2A"/>
    <w:rsid w:val="00FD4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7A58"/>
  <w15:docId w15:val="{2726921A-BEF8-41FD-B31D-149A1C5B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D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2D9"/>
    <w:rPr>
      <w:rFonts w:ascii="Tahoma" w:hAnsi="Tahoma" w:cs="Tahoma"/>
      <w:sz w:val="16"/>
      <w:szCs w:val="16"/>
    </w:rPr>
  </w:style>
  <w:style w:type="paragraph" w:styleId="ListParagraph">
    <w:name w:val="List Paragraph"/>
    <w:basedOn w:val="Normal"/>
    <w:uiPriority w:val="34"/>
    <w:qFormat/>
    <w:rsid w:val="00C3278E"/>
    <w:pPr>
      <w:ind w:left="720"/>
      <w:contextualSpacing/>
    </w:pPr>
  </w:style>
  <w:style w:type="character" w:styleId="Hyperlink">
    <w:name w:val="Hyperlink"/>
    <w:basedOn w:val="DefaultParagraphFont"/>
    <w:uiPriority w:val="99"/>
    <w:unhideWhenUsed/>
    <w:rsid w:val="00FA507C"/>
    <w:rPr>
      <w:color w:val="0000FF" w:themeColor="hyperlink"/>
      <w:u w:val="single"/>
    </w:rPr>
  </w:style>
  <w:style w:type="paragraph" w:styleId="Header">
    <w:name w:val="header"/>
    <w:basedOn w:val="Normal"/>
    <w:link w:val="HeaderChar"/>
    <w:uiPriority w:val="99"/>
    <w:unhideWhenUsed/>
    <w:rsid w:val="009F2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4E0"/>
  </w:style>
  <w:style w:type="paragraph" w:styleId="Footer">
    <w:name w:val="footer"/>
    <w:basedOn w:val="Normal"/>
    <w:link w:val="FooterChar"/>
    <w:uiPriority w:val="99"/>
    <w:unhideWhenUsed/>
    <w:rsid w:val="009F2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0F83F-E13D-4E05-A79C-AF103F599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ncadd</dc:creator>
  <cp:lastModifiedBy>Stacey Wolff</cp:lastModifiedBy>
  <cp:revision>2</cp:revision>
  <cp:lastPrinted>2019-06-04T22:15:00Z</cp:lastPrinted>
  <dcterms:created xsi:type="dcterms:W3CDTF">2019-08-12T18:24:00Z</dcterms:created>
  <dcterms:modified xsi:type="dcterms:W3CDTF">2019-08-12T18:24:00Z</dcterms:modified>
</cp:coreProperties>
</file>