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35" w:type="dxa"/>
        <w:tblCellMar>
          <w:left w:w="187" w:type="dxa"/>
          <w:right w:w="187" w:type="dxa"/>
        </w:tblCellMar>
        <w:tblLook w:val="0000" w:firstRow="0" w:lastRow="0" w:firstColumn="0" w:lastColumn="0" w:noHBand="0" w:noVBand="0"/>
      </w:tblPr>
      <w:tblGrid>
        <w:gridCol w:w="4385"/>
        <w:gridCol w:w="4428"/>
      </w:tblGrid>
      <w:tr w:rsidR="00DF45AE" w:rsidTr="0002299C">
        <w:trPr>
          <w:trHeight w:val="720"/>
        </w:trPr>
        <w:tc>
          <w:tcPr>
            <w:tcW w:w="4385" w:type="dxa"/>
            <w:tcMar>
              <w:left w:w="0" w:type="dxa"/>
              <w:right w:w="0" w:type="dxa"/>
            </w:tcMar>
          </w:tcPr>
          <w:p w:rsidR="00DF45AE" w:rsidRDefault="00DF45AE" w:rsidP="00654831">
            <w:pPr>
              <w:pStyle w:val="ReturnAddress"/>
            </w:pPr>
          </w:p>
        </w:tc>
        <w:tc>
          <w:tcPr>
            <w:tcW w:w="4428" w:type="dxa"/>
            <w:shd w:val="solid" w:color="auto" w:fill="auto"/>
            <w:vAlign w:val="center"/>
          </w:tcPr>
          <w:p w:rsidR="0002299C" w:rsidRPr="004A3415" w:rsidRDefault="00DF45AE" w:rsidP="0002299C">
            <w:pPr>
              <w:pStyle w:val="CompanyName"/>
              <w:jc w:val="center"/>
              <w:rPr>
                <w:sz w:val="24"/>
                <w:szCs w:val="24"/>
              </w:rPr>
            </w:pPr>
            <w:r w:rsidRPr="004A3415">
              <w:rPr>
                <w:sz w:val="24"/>
                <w:szCs w:val="24"/>
              </w:rPr>
              <w:t>WFNJ SAI/BHI</w:t>
            </w:r>
          </w:p>
          <w:p w:rsidR="00DF45AE" w:rsidRPr="009767BB" w:rsidRDefault="00DF45AE" w:rsidP="0002299C">
            <w:pPr>
              <w:pStyle w:val="CompanyName"/>
              <w:jc w:val="center"/>
              <w:rPr>
                <w:sz w:val="28"/>
                <w:szCs w:val="28"/>
              </w:rPr>
            </w:pPr>
            <w:r w:rsidRPr="004A3415">
              <w:rPr>
                <w:sz w:val="24"/>
                <w:szCs w:val="24"/>
              </w:rPr>
              <w:t>Care Coordination Services</w:t>
            </w:r>
          </w:p>
        </w:tc>
      </w:tr>
    </w:tbl>
    <w:p w:rsidR="009E1C95" w:rsidRPr="00DF45AE" w:rsidRDefault="00DF45AE" w:rsidP="00DF45AE">
      <w:pPr>
        <w:pStyle w:val="DocumentLabel"/>
        <w:rPr>
          <w:rStyle w:val="MessageHeaderLabel"/>
          <w:rFonts w:ascii="Times New Roman" w:hAnsi="Times New Roman"/>
          <w:sz w:val="22"/>
          <w:szCs w:val="22"/>
        </w:rPr>
      </w:pPr>
      <w:r w:rsidRPr="00DF45AE">
        <w:rPr>
          <w:rFonts w:ascii="Times New Roman" w:hAnsi="Times New Roman"/>
          <w:noProof/>
          <w:sz w:val="22"/>
          <w:szCs w:val="22"/>
        </w:rPr>
        <w:drawing>
          <wp:anchor distT="0" distB="0" distL="114300" distR="114300" simplePos="0" relativeHeight="251659264" behindDoc="0" locked="0" layoutInCell="1" allowOverlap="1" wp14:anchorId="6B9A4D55" wp14:editId="19959A6F">
            <wp:simplePos x="0" y="0"/>
            <wp:positionH relativeFrom="column">
              <wp:posOffset>4240898</wp:posOffset>
            </wp:positionH>
            <wp:positionV relativeFrom="paragraph">
              <wp:posOffset>-917575</wp:posOffset>
            </wp:positionV>
            <wp:extent cx="1037344" cy="450850"/>
            <wp:effectExtent l="0" t="0" r="0" b="6350"/>
            <wp:wrapNone/>
            <wp:docPr id="3" name="Picture 3" descr="BW300%20_smal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300%20_small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7344"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C95" w:rsidRPr="00DF45AE" w:rsidRDefault="009E1C95" w:rsidP="009E1C95">
      <w:pPr>
        <w:pStyle w:val="Heading2"/>
        <w:ind w:left="0"/>
        <w:rPr>
          <w:rFonts w:ascii="Times New Roman" w:hAnsi="Times New Roman"/>
          <w:b/>
          <w:sz w:val="24"/>
          <w:szCs w:val="24"/>
        </w:rPr>
      </w:pPr>
      <w:r w:rsidRPr="00DF45AE">
        <w:rPr>
          <w:rStyle w:val="MessageHeaderLabel"/>
          <w:rFonts w:ascii="Times New Roman" w:hAnsi="Times New Roman"/>
          <w:b/>
          <w:spacing w:val="-25"/>
          <w:sz w:val="24"/>
          <w:szCs w:val="24"/>
        </w:rPr>
        <w:t>T</w:t>
      </w:r>
      <w:r w:rsidRPr="00DF45AE">
        <w:rPr>
          <w:rStyle w:val="MessageHeaderLabel"/>
          <w:rFonts w:ascii="Times New Roman" w:hAnsi="Times New Roman"/>
          <w:b/>
          <w:sz w:val="24"/>
          <w:szCs w:val="24"/>
        </w:rPr>
        <w:t>o:</w:t>
      </w:r>
      <w:r w:rsidRPr="00DF45AE">
        <w:rPr>
          <w:rFonts w:ascii="Times New Roman" w:hAnsi="Times New Roman"/>
          <w:b/>
          <w:sz w:val="24"/>
          <w:szCs w:val="24"/>
        </w:rPr>
        <w:tab/>
        <w:t xml:space="preserve">   </w:t>
      </w:r>
      <w:r w:rsidR="00F563B8" w:rsidRPr="00DF45AE">
        <w:rPr>
          <w:rFonts w:ascii="Times New Roman" w:hAnsi="Times New Roman"/>
          <w:b/>
          <w:sz w:val="24"/>
          <w:szCs w:val="24"/>
        </w:rPr>
        <w:t>All WFNJ SAI/BHI</w:t>
      </w:r>
      <w:r w:rsidRPr="00DF45AE">
        <w:rPr>
          <w:rFonts w:ascii="Times New Roman" w:hAnsi="Times New Roman"/>
          <w:b/>
          <w:sz w:val="24"/>
          <w:szCs w:val="24"/>
        </w:rPr>
        <w:t xml:space="preserve"> Clinical Care Coordination Staff</w:t>
      </w:r>
    </w:p>
    <w:p w:rsidR="009E1C95" w:rsidRPr="00DF45AE" w:rsidRDefault="009E1C95" w:rsidP="009E1C95">
      <w:pPr>
        <w:pStyle w:val="Heading2"/>
        <w:ind w:left="0"/>
        <w:rPr>
          <w:rStyle w:val="MessageHeaderLabel"/>
          <w:rFonts w:ascii="Times New Roman" w:hAnsi="Times New Roman"/>
          <w:b/>
          <w:sz w:val="24"/>
          <w:szCs w:val="24"/>
        </w:rPr>
      </w:pPr>
    </w:p>
    <w:p w:rsidR="009E1C95" w:rsidRPr="00DF45AE" w:rsidRDefault="009E1C95" w:rsidP="009E1C95">
      <w:pPr>
        <w:pStyle w:val="Heading2"/>
        <w:ind w:left="0"/>
        <w:rPr>
          <w:rFonts w:ascii="Times New Roman" w:hAnsi="Times New Roman"/>
          <w:b/>
          <w:sz w:val="24"/>
          <w:szCs w:val="24"/>
        </w:rPr>
      </w:pPr>
      <w:r w:rsidRPr="00DF45AE">
        <w:rPr>
          <w:rStyle w:val="MessageHeaderLabel"/>
          <w:rFonts w:ascii="Times New Roman" w:hAnsi="Times New Roman"/>
          <w:b/>
          <w:sz w:val="24"/>
          <w:szCs w:val="24"/>
        </w:rPr>
        <w:t>From:</w:t>
      </w:r>
      <w:r w:rsidRPr="00DF45AE">
        <w:rPr>
          <w:rFonts w:ascii="Times New Roman" w:hAnsi="Times New Roman"/>
          <w:b/>
          <w:sz w:val="24"/>
          <w:szCs w:val="24"/>
        </w:rPr>
        <w:tab/>
        <w:t xml:space="preserve">   Stacey Wolff, Director of Care Coordination Services</w:t>
      </w:r>
    </w:p>
    <w:p w:rsidR="009E1C95" w:rsidRPr="00DF45AE" w:rsidRDefault="009E1C95" w:rsidP="009E1C95">
      <w:pPr>
        <w:pStyle w:val="Heading2"/>
        <w:ind w:left="0"/>
        <w:rPr>
          <w:rStyle w:val="MessageHeaderLabel"/>
          <w:rFonts w:ascii="Times New Roman" w:hAnsi="Times New Roman"/>
          <w:b/>
          <w:sz w:val="24"/>
          <w:szCs w:val="24"/>
        </w:rPr>
      </w:pPr>
    </w:p>
    <w:p w:rsidR="009E1C95" w:rsidRPr="00DF45AE" w:rsidRDefault="009E1C95" w:rsidP="009E1C95">
      <w:pPr>
        <w:pStyle w:val="Heading2"/>
        <w:ind w:left="0"/>
        <w:rPr>
          <w:rFonts w:ascii="Times New Roman" w:hAnsi="Times New Roman"/>
          <w:b/>
          <w:sz w:val="24"/>
          <w:szCs w:val="24"/>
        </w:rPr>
      </w:pPr>
      <w:r w:rsidRPr="00DF45AE">
        <w:rPr>
          <w:rStyle w:val="MessageHeaderLabel"/>
          <w:rFonts w:ascii="Times New Roman" w:hAnsi="Times New Roman"/>
          <w:b/>
          <w:sz w:val="24"/>
          <w:szCs w:val="24"/>
        </w:rPr>
        <w:t>CC:</w:t>
      </w:r>
      <w:r w:rsidRPr="00DF45AE">
        <w:rPr>
          <w:rFonts w:ascii="Times New Roman" w:hAnsi="Times New Roman"/>
          <w:b/>
          <w:sz w:val="24"/>
          <w:szCs w:val="24"/>
        </w:rPr>
        <w:tab/>
        <w:t xml:space="preserve">   Luci Doppler, C</w:t>
      </w:r>
      <w:r w:rsidR="00DF45AE" w:rsidRPr="00DF45AE">
        <w:rPr>
          <w:rFonts w:ascii="Times New Roman" w:hAnsi="Times New Roman"/>
          <w:b/>
          <w:sz w:val="24"/>
          <w:szCs w:val="24"/>
        </w:rPr>
        <w:t>linical Director</w:t>
      </w:r>
    </w:p>
    <w:p w:rsidR="009E1C95" w:rsidRPr="00DF45AE" w:rsidRDefault="009E1C95" w:rsidP="009E1C95">
      <w:pPr>
        <w:pStyle w:val="Heading2"/>
        <w:ind w:left="0"/>
        <w:rPr>
          <w:rStyle w:val="MessageHeaderLabel"/>
          <w:rFonts w:ascii="Times New Roman" w:hAnsi="Times New Roman"/>
          <w:b/>
          <w:sz w:val="24"/>
          <w:szCs w:val="24"/>
        </w:rPr>
      </w:pPr>
    </w:p>
    <w:p w:rsidR="009E1C95" w:rsidRPr="00DF45AE" w:rsidRDefault="009E1C95" w:rsidP="009E1C95">
      <w:pPr>
        <w:pStyle w:val="Heading2"/>
        <w:ind w:left="0"/>
        <w:rPr>
          <w:rFonts w:ascii="Times New Roman" w:hAnsi="Times New Roman"/>
          <w:b/>
          <w:sz w:val="24"/>
          <w:szCs w:val="24"/>
        </w:rPr>
      </w:pPr>
      <w:r w:rsidRPr="00DF45AE">
        <w:rPr>
          <w:rStyle w:val="MessageHeaderLabel"/>
          <w:rFonts w:ascii="Times New Roman" w:hAnsi="Times New Roman"/>
          <w:b/>
          <w:sz w:val="24"/>
          <w:szCs w:val="24"/>
        </w:rPr>
        <w:t>Date:</w:t>
      </w:r>
      <w:r w:rsidRPr="00DF45AE">
        <w:rPr>
          <w:rFonts w:ascii="Times New Roman" w:hAnsi="Times New Roman"/>
          <w:b/>
          <w:sz w:val="24"/>
          <w:szCs w:val="24"/>
        </w:rPr>
        <w:tab/>
      </w:r>
      <w:r w:rsidR="00DD2A09">
        <w:rPr>
          <w:rFonts w:ascii="Times New Roman" w:hAnsi="Times New Roman"/>
          <w:b/>
          <w:sz w:val="24"/>
          <w:szCs w:val="24"/>
        </w:rPr>
        <w:t xml:space="preserve">   August 8, 2107</w:t>
      </w:r>
    </w:p>
    <w:p w:rsidR="009E1C95" w:rsidRPr="00DF45AE" w:rsidRDefault="009E1C95" w:rsidP="009E1C95">
      <w:pPr>
        <w:pStyle w:val="Heading2"/>
        <w:ind w:left="0"/>
        <w:rPr>
          <w:rStyle w:val="MessageHeaderLabel"/>
          <w:rFonts w:ascii="Times New Roman" w:hAnsi="Times New Roman"/>
          <w:b/>
          <w:sz w:val="24"/>
          <w:szCs w:val="24"/>
        </w:rPr>
      </w:pPr>
    </w:p>
    <w:p w:rsidR="009E1C95" w:rsidRPr="00DF45AE" w:rsidRDefault="009E1C95" w:rsidP="009E1C95">
      <w:pPr>
        <w:pStyle w:val="Heading2"/>
        <w:ind w:left="0"/>
        <w:rPr>
          <w:rFonts w:ascii="Times New Roman" w:hAnsi="Times New Roman"/>
          <w:b/>
          <w:sz w:val="24"/>
          <w:szCs w:val="24"/>
        </w:rPr>
      </w:pPr>
      <w:r w:rsidRPr="00DF45AE">
        <w:rPr>
          <w:rStyle w:val="MessageHeaderLabel"/>
          <w:rFonts w:ascii="Times New Roman" w:hAnsi="Times New Roman"/>
          <w:b/>
          <w:sz w:val="24"/>
          <w:szCs w:val="24"/>
        </w:rPr>
        <w:t>Re:</w:t>
      </w:r>
      <w:r w:rsidRPr="00DF45AE">
        <w:rPr>
          <w:rFonts w:ascii="Times New Roman" w:hAnsi="Times New Roman"/>
          <w:b/>
          <w:sz w:val="24"/>
          <w:szCs w:val="24"/>
        </w:rPr>
        <w:tab/>
        <w:t xml:space="preserve">   </w:t>
      </w:r>
      <w:r w:rsidRPr="00DF45AE">
        <w:rPr>
          <w:rFonts w:ascii="Times New Roman" w:hAnsi="Times New Roman"/>
          <w:b/>
          <w:bCs/>
          <w:sz w:val="24"/>
          <w:szCs w:val="24"/>
        </w:rPr>
        <w:t>POLICY</w:t>
      </w:r>
      <w:r w:rsidR="000B45F1">
        <w:rPr>
          <w:rFonts w:ascii="Times New Roman" w:hAnsi="Times New Roman"/>
          <w:b/>
          <w:sz w:val="24"/>
          <w:szCs w:val="24"/>
        </w:rPr>
        <w:t>:  Management of C</w:t>
      </w:r>
      <w:r w:rsidRPr="00DF45AE">
        <w:rPr>
          <w:rFonts w:ascii="Times New Roman" w:hAnsi="Times New Roman"/>
          <w:b/>
          <w:sz w:val="24"/>
          <w:szCs w:val="24"/>
        </w:rPr>
        <w:t xml:space="preserve">lients on </w:t>
      </w:r>
      <w:r w:rsidR="000B45F1">
        <w:rPr>
          <w:rFonts w:ascii="Times New Roman" w:hAnsi="Times New Roman"/>
          <w:b/>
          <w:sz w:val="24"/>
          <w:szCs w:val="24"/>
        </w:rPr>
        <w:t xml:space="preserve">the </w:t>
      </w:r>
      <w:r w:rsidRPr="00DF45AE">
        <w:rPr>
          <w:rFonts w:ascii="Times New Roman" w:hAnsi="Times New Roman"/>
          <w:b/>
          <w:sz w:val="24"/>
          <w:szCs w:val="24"/>
        </w:rPr>
        <w:t>Medicinal Marijuana</w:t>
      </w:r>
      <w:r w:rsidR="000B45F1">
        <w:rPr>
          <w:rFonts w:ascii="Times New Roman" w:hAnsi="Times New Roman"/>
          <w:b/>
          <w:sz w:val="24"/>
          <w:szCs w:val="24"/>
        </w:rPr>
        <w:t xml:space="preserve"> Program</w:t>
      </w:r>
      <w:r w:rsidRPr="00DF45AE">
        <w:rPr>
          <w:rFonts w:ascii="Times New Roman" w:hAnsi="Times New Roman"/>
          <w:b/>
          <w:sz w:val="24"/>
          <w:szCs w:val="24"/>
        </w:rPr>
        <w:t xml:space="preserve"> </w:t>
      </w:r>
    </w:p>
    <w:p w:rsidR="009E1C95" w:rsidRDefault="009E1C95">
      <w:pPr>
        <w:rPr>
          <w:rFonts w:cs="Arial"/>
        </w:rPr>
      </w:pPr>
      <w:r>
        <w:rPr>
          <w:rFonts w:cs="Arial"/>
        </w:rPr>
        <w:t>_____________________________________________________________________________________</w:t>
      </w:r>
    </w:p>
    <w:p w:rsidR="00F563B8" w:rsidRPr="003719B1" w:rsidRDefault="00AE020F" w:rsidP="00F563B8">
      <w:pPr>
        <w:pStyle w:val="NoSpacing"/>
        <w:rPr>
          <w:rFonts w:ascii="Times New Roman" w:eastAsia="Times New Roman" w:hAnsi="Times New Roman" w:cs="Times New Roman"/>
        </w:rPr>
      </w:pPr>
      <w:r w:rsidRPr="003719B1">
        <w:rPr>
          <w:rFonts w:ascii="Times New Roman" w:hAnsi="Times New Roman" w:cs="Times New Roman"/>
        </w:rPr>
        <w:t xml:space="preserve">Patients whose physicians recommend </w:t>
      </w:r>
      <w:r w:rsidR="0040427E" w:rsidRPr="003719B1">
        <w:rPr>
          <w:rFonts w:ascii="Times New Roman" w:hAnsi="Times New Roman" w:cs="Times New Roman"/>
        </w:rPr>
        <w:t>medicinal</w:t>
      </w:r>
      <w:r w:rsidRPr="003719B1">
        <w:rPr>
          <w:rFonts w:ascii="Times New Roman" w:hAnsi="Times New Roman" w:cs="Times New Roman"/>
        </w:rPr>
        <w:t xml:space="preserve"> marijuana for certain illnesses and chronic conditions are exempt from criminal prosecution in states that have passed </w:t>
      </w:r>
      <w:r w:rsidR="0040427E" w:rsidRPr="003719B1">
        <w:rPr>
          <w:rFonts w:ascii="Times New Roman" w:hAnsi="Times New Roman" w:cs="Times New Roman"/>
        </w:rPr>
        <w:t>medicinal</w:t>
      </w:r>
      <w:r w:rsidRPr="003719B1">
        <w:rPr>
          <w:rFonts w:ascii="Times New Roman" w:hAnsi="Times New Roman" w:cs="Times New Roman"/>
        </w:rPr>
        <w:t xml:space="preserve"> marijuana laws.</w:t>
      </w:r>
      <w:r w:rsidR="00010F36" w:rsidRPr="003719B1">
        <w:rPr>
          <w:rFonts w:ascii="Times New Roman" w:hAnsi="Times New Roman" w:cs="Times New Roman"/>
        </w:rPr>
        <w:t xml:space="preserve"> </w:t>
      </w:r>
      <w:r w:rsidR="00176ABA" w:rsidRPr="003719B1">
        <w:rPr>
          <w:rFonts w:ascii="Times New Roman" w:eastAsia="Times New Roman" w:hAnsi="Times New Roman" w:cs="Times New Roman"/>
        </w:rPr>
        <w:t>A physician must certify that a patient has an approved debilitating medical condition to participate in the N</w:t>
      </w:r>
      <w:r w:rsidR="00A929F9">
        <w:rPr>
          <w:rFonts w:ascii="Times New Roman" w:eastAsia="Times New Roman" w:hAnsi="Times New Roman" w:cs="Times New Roman"/>
        </w:rPr>
        <w:t xml:space="preserve">ew </w:t>
      </w:r>
      <w:r w:rsidR="00176ABA" w:rsidRPr="003719B1">
        <w:rPr>
          <w:rFonts w:ascii="Times New Roman" w:eastAsia="Times New Roman" w:hAnsi="Times New Roman" w:cs="Times New Roman"/>
        </w:rPr>
        <w:t>J</w:t>
      </w:r>
      <w:r w:rsidR="00A929F9">
        <w:rPr>
          <w:rFonts w:ascii="Times New Roman" w:eastAsia="Times New Roman" w:hAnsi="Times New Roman" w:cs="Times New Roman"/>
        </w:rPr>
        <w:t>ersey</w:t>
      </w:r>
      <w:r w:rsidR="00176ABA" w:rsidRPr="003719B1">
        <w:rPr>
          <w:rFonts w:ascii="Times New Roman" w:eastAsia="Times New Roman" w:hAnsi="Times New Roman" w:cs="Times New Roman"/>
        </w:rPr>
        <w:t xml:space="preserve"> </w:t>
      </w:r>
    </w:p>
    <w:p w:rsidR="00176ABA" w:rsidRPr="003719B1" w:rsidRDefault="00176ABA" w:rsidP="00F563B8">
      <w:pPr>
        <w:pStyle w:val="NoSpacing"/>
        <w:rPr>
          <w:rFonts w:ascii="Times New Roman" w:hAnsi="Times New Roman" w:cs="Times New Roman"/>
        </w:rPr>
      </w:pPr>
      <w:r w:rsidRPr="003719B1">
        <w:rPr>
          <w:rFonts w:ascii="Times New Roman" w:eastAsia="Times New Roman" w:hAnsi="Times New Roman" w:cs="Times New Roman"/>
        </w:rPr>
        <w:t>Medicinal Marijuana Program (MMP). Approved debilitating medical conditions include:</w:t>
      </w:r>
    </w:p>
    <w:p w:rsidR="00176ABA" w:rsidRPr="003719B1" w:rsidRDefault="00176ABA" w:rsidP="00F563B8">
      <w:pPr>
        <w:pStyle w:val="NoSpacing"/>
        <w:numPr>
          <w:ilvl w:val="0"/>
          <w:numId w:val="7"/>
        </w:numPr>
        <w:rPr>
          <w:rFonts w:ascii="Times New Roman" w:hAnsi="Times New Roman" w:cs="Times New Roman"/>
        </w:rPr>
      </w:pPr>
      <w:r w:rsidRPr="003719B1">
        <w:rPr>
          <w:rFonts w:ascii="Times New Roman" w:hAnsi="Times New Roman" w:cs="Times New Roman"/>
        </w:rPr>
        <w:t>Amyotrophic lateral sclerosis</w:t>
      </w:r>
    </w:p>
    <w:p w:rsidR="00176ABA" w:rsidRPr="003719B1" w:rsidRDefault="00176ABA" w:rsidP="00F563B8">
      <w:pPr>
        <w:pStyle w:val="NoSpacing"/>
        <w:numPr>
          <w:ilvl w:val="0"/>
          <w:numId w:val="7"/>
        </w:numPr>
        <w:rPr>
          <w:rFonts w:ascii="Times New Roman" w:hAnsi="Times New Roman" w:cs="Times New Roman"/>
        </w:rPr>
      </w:pPr>
      <w:r w:rsidRPr="003719B1">
        <w:rPr>
          <w:rFonts w:ascii="Times New Roman" w:hAnsi="Times New Roman" w:cs="Times New Roman"/>
        </w:rPr>
        <w:t>Multiple sclerosis</w:t>
      </w:r>
    </w:p>
    <w:p w:rsidR="00176ABA" w:rsidRPr="003719B1" w:rsidRDefault="00176ABA" w:rsidP="00F563B8">
      <w:pPr>
        <w:pStyle w:val="NoSpacing"/>
        <w:numPr>
          <w:ilvl w:val="0"/>
          <w:numId w:val="7"/>
        </w:numPr>
        <w:rPr>
          <w:rFonts w:ascii="Times New Roman" w:hAnsi="Times New Roman" w:cs="Times New Roman"/>
        </w:rPr>
      </w:pPr>
      <w:r w:rsidRPr="003719B1">
        <w:rPr>
          <w:rFonts w:ascii="Times New Roman" w:hAnsi="Times New Roman" w:cs="Times New Roman"/>
        </w:rPr>
        <w:t>Terminal cancer</w:t>
      </w:r>
    </w:p>
    <w:p w:rsidR="00176ABA" w:rsidRPr="003719B1" w:rsidRDefault="00176ABA" w:rsidP="00F563B8">
      <w:pPr>
        <w:pStyle w:val="NoSpacing"/>
        <w:numPr>
          <w:ilvl w:val="0"/>
          <w:numId w:val="7"/>
        </w:numPr>
        <w:rPr>
          <w:rFonts w:ascii="Times New Roman" w:hAnsi="Times New Roman" w:cs="Times New Roman"/>
        </w:rPr>
      </w:pPr>
      <w:r w:rsidRPr="003719B1">
        <w:rPr>
          <w:rFonts w:ascii="Times New Roman" w:hAnsi="Times New Roman" w:cs="Times New Roman"/>
        </w:rPr>
        <w:t>Muscular dystrophy</w:t>
      </w:r>
    </w:p>
    <w:p w:rsidR="00176ABA" w:rsidRPr="003719B1" w:rsidRDefault="00176ABA" w:rsidP="00F563B8">
      <w:pPr>
        <w:pStyle w:val="NoSpacing"/>
        <w:numPr>
          <w:ilvl w:val="0"/>
          <w:numId w:val="7"/>
        </w:numPr>
        <w:rPr>
          <w:rFonts w:ascii="Times New Roman" w:hAnsi="Times New Roman" w:cs="Times New Roman"/>
        </w:rPr>
      </w:pPr>
      <w:r w:rsidRPr="003719B1">
        <w:rPr>
          <w:rFonts w:ascii="Times New Roman" w:hAnsi="Times New Roman" w:cs="Times New Roman"/>
        </w:rPr>
        <w:t>Inflammatory bowel disease, including Crohn’s disease</w:t>
      </w:r>
    </w:p>
    <w:p w:rsidR="00176ABA" w:rsidRPr="003719B1" w:rsidRDefault="00176ABA" w:rsidP="005C2E30">
      <w:pPr>
        <w:pStyle w:val="NoSpacing"/>
        <w:numPr>
          <w:ilvl w:val="0"/>
          <w:numId w:val="7"/>
        </w:numPr>
        <w:rPr>
          <w:rFonts w:ascii="Times New Roman" w:hAnsi="Times New Roman" w:cs="Times New Roman"/>
        </w:rPr>
      </w:pPr>
      <w:r w:rsidRPr="003719B1">
        <w:rPr>
          <w:rFonts w:ascii="Times New Roman" w:hAnsi="Times New Roman" w:cs="Times New Roman"/>
        </w:rPr>
        <w:t>Terminal illness, if the physician has determined a prognosis</w:t>
      </w:r>
      <w:r w:rsidR="005C2E30">
        <w:rPr>
          <w:rFonts w:ascii="Times New Roman" w:hAnsi="Times New Roman" w:cs="Times New Roman"/>
        </w:rPr>
        <w:t xml:space="preserve"> of less than 12 months of life</w:t>
      </w:r>
    </w:p>
    <w:p w:rsidR="00707691" w:rsidRPr="003719B1" w:rsidRDefault="00707691" w:rsidP="00707691">
      <w:pPr>
        <w:pStyle w:val="NoSpacing"/>
        <w:rPr>
          <w:rFonts w:ascii="Times New Roman" w:hAnsi="Times New Roman" w:cs="Times New Roman"/>
        </w:rPr>
      </w:pPr>
    </w:p>
    <w:p w:rsidR="00176ABA" w:rsidRPr="003719B1" w:rsidRDefault="00176ABA" w:rsidP="00707691">
      <w:pPr>
        <w:pStyle w:val="NoSpacing"/>
        <w:rPr>
          <w:rFonts w:ascii="Times New Roman" w:hAnsi="Times New Roman" w:cs="Times New Roman"/>
        </w:rPr>
      </w:pPr>
      <w:r w:rsidRPr="003719B1">
        <w:rPr>
          <w:rFonts w:ascii="Times New Roman" w:hAnsi="Times New Roman" w:cs="Times New Roman"/>
        </w:rPr>
        <w:t>The following conditions apply, if resistant to, or if the patient is intolerant to, conventional therapy:</w:t>
      </w:r>
    </w:p>
    <w:p w:rsidR="00176ABA" w:rsidRPr="003719B1" w:rsidRDefault="00176ABA" w:rsidP="00F563B8">
      <w:pPr>
        <w:pStyle w:val="NoSpacing"/>
        <w:numPr>
          <w:ilvl w:val="0"/>
          <w:numId w:val="7"/>
        </w:numPr>
        <w:rPr>
          <w:rFonts w:ascii="Times New Roman" w:hAnsi="Times New Roman" w:cs="Times New Roman"/>
        </w:rPr>
      </w:pPr>
      <w:r w:rsidRPr="003719B1">
        <w:rPr>
          <w:rFonts w:ascii="Times New Roman" w:hAnsi="Times New Roman" w:cs="Times New Roman"/>
        </w:rPr>
        <w:t>Seizure disorder, including epilepsy</w:t>
      </w:r>
    </w:p>
    <w:p w:rsidR="00176ABA" w:rsidRPr="003719B1" w:rsidRDefault="00176ABA" w:rsidP="00F563B8">
      <w:pPr>
        <w:pStyle w:val="NoSpacing"/>
        <w:numPr>
          <w:ilvl w:val="0"/>
          <w:numId w:val="7"/>
        </w:numPr>
        <w:rPr>
          <w:rFonts w:ascii="Times New Roman" w:hAnsi="Times New Roman" w:cs="Times New Roman"/>
        </w:rPr>
      </w:pPr>
      <w:r w:rsidRPr="003719B1">
        <w:rPr>
          <w:rFonts w:ascii="Times New Roman" w:hAnsi="Times New Roman" w:cs="Times New Roman"/>
        </w:rPr>
        <w:t>Intractable skeletal muscular spasticity</w:t>
      </w:r>
    </w:p>
    <w:p w:rsidR="00176ABA" w:rsidRPr="003719B1" w:rsidRDefault="00176ABA" w:rsidP="00F563B8">
      <w:pPr>
        <w:pStyle w:val="NoSpacing"/>
        <w:numPr>
          <w:ilvl w:val="0"/>
          <w:numId w:val="7"/>
        </w:numPr>
        <w:rPr>
          <w:rFonts w:ascii="Times New Roman" w:hAnsi="Times New Roman" w:cs="Times New Roman"/>
        </w:rPr>
      </w:pPr>
      <w:r w:rsidRPr="003719B1">
        <w:rPr>
          <w:rFonts w:ascii="Times New Roman" w:hAnsi="Times New Roman" w:cs="Times New Roman"/>
        </w:rPr>
        <w:t>Glaucoma</w:t>
      </w:r>
    </w:p>
    <w:p w:rsidR="00176ABA" w:rsidRPr="003719B1" w:rsidRDefault="005C2E30" w:rsidP="00F563B8">
      <w:pPr>
        <w:pStyle w:val="NoSpacing"/>
        <w:numPr>
          <w:ilvl w:val="0"/>
          <w:numId w:val="7"/>
        </w:numPr>
        <w:rPr>
          <w:rFonts w:ascii="Times New Roman" w:hAnsi="Times New Roman" w:cs="Times New Roman"/>
        </w:rPr>
      </w:pPr>
      <w:r>
        <w:rPr>
          <w:rFonts w:ascii="Times New Roman" w:hAnsi="Times New Roman" w:cs="Times New Roman"/>
        </w:rPr>
        <w:t>Post-traumatic s</w:t>
      </w:r>
      <w:r w:rsidR="00176ABA" w:rsidRPr="003719B1">
        <w:rPr>
          <w:rFonts w:ascii="Times New Roman" w:hAnsi="Times New Roman" w:cs="Times New Roman"/>
        </w:rPr>
        <w:t>tre</w:t>
      </w:r>
      <w:r>
        <w:rPr>
          <w:rFonts w:ascii="Times New Roman" w:hAnsi="Times New Roman" w:cs="Times New Roman"/>
        </w:rPr>
        <w:t>ss d</w:t>
      </w:r>
      <w:r w:rsidR="00176ABA" w:rsidRPr="003719B1">
        <w:rPr>
          <w:rFonts w:ascii="Times New Roman" w:hAnsi="Times New Roman" w:cs="Times New Roman"/>
        </w:rPr>
        <w:t>isorder (PTSD)</w:t>
      </w:r>
    </w:p>
    <w:p w:rsidR="00F563B8" w:rsidRPr="003719B1" w:rsidRDefault="00F563B8" w:rsidP="00F563B8">
      <w:pPr>
        <w:pStyle w:val="NoSpacing"/>
        <w:rPr>
          <w:rFonts w:ascii="Times New Roman" w:eastAsia="Times New Roman" w:hAnsi="Times New Roman" w:cs="Times New Roman"/>
        </w:rPr>
      </w:pPr>
    </w:p>
    <w:p w:rsidR="00176ABA" w:rsidRPr="003719B1" w:rsidRDefault="00176ABA" w:rsidP="00F563B8">
      <w:pPr>
        <w:pStyle w:val="NoSpacing"/>
        <w:rPr>
          <w:rFonts w:ascii="Times New Roman" w:eastAsia="Times New Roman" w:hAnsi="Times New Roman" w:cs="Times New Roman"/>
        </w:rPr>
      </w:pPr>
      <w:r w:rsidRPr="003719B1">
        <w:rPr>
          <w:rFonts w:ascii="Times New Roman" w:eastAsia="Times New Roman" w:hAnsi="Times New Roman" w:cs="Times New Roman"/>
        </w:rPr>
        <w:t>The following conditions apply, if severe or chronic pain, seve</w:t>
      </w:r>
      <w:r w:rsidR="009C1309" w:rsidRPr="003719B1">
        <w:rPr>
          <w:rFonts w:ascii="Times New Roman" w:eastAsia="Times New Roman" w:hAnsi="Times New Roman" w:cs="Times New Roman"/>
        </w:rPr>
        <w:t xml:space="preserve">re nausea or vomiting, </w:t>
      </w:r>
      <w:r w:rsidRPr="003719B1">
        <w:rPr>
          <w:rFonts w:ascii="Times New Roman" w:eastAsia="Times New Roman" w:hAnsi="Times New Roman" w:cs="Times New Roman"/>
        </w:rPr>
        <w:t xml:space="preserve">or wasting syndrome </w:t>
      </w:r>
      <w:r w:rsidRPr="003719B1">
        <w:rPr>
          <w:rFonts w:ascii="Times New Roman" w:eastAsia="Times New Roman" w:hAnsi="Times New Roman" w:cs="Times New Roman"/>
          <w:b/>
          <w:bCs/>
          <w:u w:val="single"/>
        </w:rPr>
        <w:t>results from</w:t>
      </w:r>
      <w:r w:rsidRPr="003719B1">
        <w:rPr>
          <w:rFonts w:ascii="Times New Roman" w:eastAsia="Times New Roman" w:hAnsi="Times New Roman" w:cs="Times New Roman"/>
        </w:rPr>
        <w:t xml:space="preserve"> the condition or treatment thereof:</w:t>
      </w:r>
    </w:p>
    <w:p w:rsidR="00176ABA" w:rsidRPr="003719B1" w:rsidRDefault="00176ABA" w:rsidP="00F563B8">
      <w:pPr>
        <w:pStyle w:val="NoSpacing"/>
        <w:numPr>
          <w:ilvl w:val="0"/>
          <w:numId w:val="8"/>
        </w:numPr>
        <w:rPr>
          <w:rFonts w:ascii="Times New Roman" w:eastAsia="Times New Roman" w:hAnsi="Times New Roman" w:cs="Times New Roman"/>
        </w:rPr>
      </w:pPr>
      <w:r w:rsidRPr="003719B1">
        <w:rPr>
          <w:rFonts w:ascii="Times New Roman" w:eastAsia="Times New Roman" w:hAnsi="Times New Roman" w:cs="Times New Roman"/>
        </w:rPr>
        <w:t>Positive status for human immunodeficiency virus</w:t>
      </w:r>
    </w:p>
    <w:p w:rsidR="00176ABA" w:rsidRPr="003719B1" w:rsidRDefault="00176ABA" w:rsidP="00F563B8">
      <w:pPr>
        <w:pStyle w:val="NoSpacing"/>
        <w:numPr>
          <w:ilvl w:val="0"/>
          <w:numId w:val="8"/>
        </w:numPr>
        <w:rPr>
          <w:rFonts w:ascii="Times New Roman" w:eastAsia="Times New Roman" w:hAnsi="Times New Roman" w:cs="Times New Roman"/>
        </w:rPr>
      </w:pPr>
      <w:r w:rsidRPr="003719B1">
        <w:rPr>
          <w:rFonts w:ascii="Times New Roman" w:eastAsia="Times New Roman" w:hAnsi="Times New Roman" w:cs="Times New Roman"/>
        </w:rPr>
        <w:t>Acquired immune deficiency syndrome</w:t>
      </w:r>
    </w:p>
    <w:p w:rsidR="00F563B8" w:rsidRPr="003719B1" w:rsidRDefault="00176ABA" w:rsidP="007B6887">
      <w:pPr>
        <w:pStyle w:val="NoSpacing"/>
        <w:numPr>
          <w:ilvl w:val="0"/>
          <w:numId w:val="8"/>
        </w:numPr>
        <w:rPr>
          <w:rFonts w:ascii="Times New Roman" w:eastAsia="Times New Roman" w:hAnsi="Times New Roman" w:cs="Times New Roman"/>
        </w:rPr>
      </w:pPr>
      <w:r w:rsidRPr="003719B1">
        <w:rPr>
          <w:rFonts w:ascii="Times New Roman" w:eastAsia="Times New Roman" w:hAnsi="Times New Roman" w:cs="Times New Roman"/>
        </w:rPr>
        <w:t>Cancer</w:t>
      </w:r>
    </w:p>
    <w:p w:rsidR="00F563B8" w:rsidRPr="003719B1" w:rsidRDefault="00F563B8" w:rsidP="00F563B8">
      <w:pPr>
        <w:pStyle w:val="NoSpacing"/>
        <w:rPr>
          <w:rFonts w:ascii="Times New Roman" w:hAnsi="Times New Roman" w:cs="Times New Roman"/>
        </w:rPr>
      </w:pPr>
    </w:p>
    <w:p w:rsidR="00F563B8" w:rsidRPr="003719B1" w:rsidRDefault="00AE020F" w:rsidP="00F563B8">
      <w:pPr>
        <w:pStyle w:val="NoSpacing"/>
        <w:rPr>
          <w:rFonts w:ascii="Times New Roman" w:hAnsi="Times New Roman" w:cs="Times New Roman"/>
        </w:rPr>
      </w:pPr>
      <w:r w:rsidRPr="003719B1">
        <w:rPr>
          <w:rFonts w:ascii="Times New Roman" w:hAnsi="Times New Roman" w:cs="Times New Roman"/>
        </w:rPr>
        <w:t>Eligible patients with a</w:t>
      </w:r>
      <w:r w:rsidR="00010F36" w:rsidRPr="003719B1">
        <w:rPr>
          <w:rFonts w:ascii="Times New Roman" w:hAnsi="Times New Roman" w:cs="Times New Roman"/>
        </w:rPr>
        <w:t xml:space="preserve"> physician's recommendation are required to</w:t>
      </w:r>
      <w:r w:rsidRPr="003719B1">
        <w:rPr>
          <w:rFonts w:ascii="Times New Roman" w:hAnsi="Times New Roman" w:cs="Times New Roman"/>
        </w:rPr>
        <w:t xml:space="preserve"> submit an application to the state, which issues identification cards</w:t>
      </w:r>
      <w:r w:rsidR="00010F36" w:rsidRPr="003719B1">
        <w:rPr>
          <w:rFonts w:ascii="Times New Roman" w:hAnsi="Times New Roman" w:cs="Times New Roman"/>
        </w:rPr>
        <w:t xml:space="preserve"> for the M</w:t>
      </w:r>
      <w:r w:rsidR="009C1309" w:rsidRPr="003719B1">
        <w:rPr>
          <w:rFonts w:ascii="Times New Roman" w:hAnsi="Times New Roman" w:cs="Times New Roman"/>
        </w:rPr>
        <w:t>MP</w:t>
      </w:r>
      <w:r w:rsidRPr="003719B1">
        <w:rPr>
          <w:rFonts w:ascii="Times New Roman" w:hAnsi="Times New Roman" w:cs="Times New Roman"/>
        </w:rPr>
        <w:t xml:space="preserve">. </w:t>
      </w:r>
      <w:r w:rsidR="007B6887" w:rsidRPr="003719B1">
        <w:rPr>
          <w:rFonts w:ascii="Times New Roman" w:hAnsi="Times New Roman" w:cs="Times New Roman"/>
        </w:rPr>
        <w:t>Physicians must be registered with the program in order to certify a client’s eligibility. A list</w:t>
      </w:r>
      <w:r w:rsidR="000B45F1">
        <w:rPr>
          <w:rFonts w:ascii="Times New Roman" w:hAnsi="Times New Roman" w:cs="Times New Roman"/>
        </w:rPr>
        <w:t xml:space="preserve"> of physicians is available at </w:t>
      </w:r>
      <w:r w:rsidR="007B6887" w:rsidRPr="003719B1">
        <w:rPr>
          <w:rFonts w:ascii="Times New Roman" w:hAnsi="Times New Roman" w:cs="Times New Roman"/>
        </w:rPr>
        <w:t>nj.gov/health/medicalmarijuana. Under the ‘Patient’ tab, select the o</w:t>
      </w:r>
      <w:r w:rsidR="005C2E30">
        <w:rPr>
          <w:rFonts w:ascii="Times New Roman" w:hAnsi="Times New Roman" w:cs="Times New Roman"/>
        </w:rPr>
        <w:t>ption that says ‘Find a Doctor.’</w:t>
      </w:r>
      <w:r w:rsidR="007B6887" w:rsidRPr="003719B1">
        <w:rPr>
          <w:rFonts w:ascii="Times New Roman" w:hAnsi="Times New Roman" w:cs="Times New Roman"/>
        </w:rPr>
        <w:t xml:space="preserve"> This will permit you to verify th</w:t>
      </w:r>
      <w:r w:rsidR="009C1309" w:rsidRPr="003719B1">
        <w:rPr>
          <w:rFonts w:ascii="Times New Roman" w:hAnsi="Times New Roman" w:cs="Times New Roman"/>
        </w:rPr>
        <w:t>e doctor’s ability to prescribe medicinal marijuana.</w:t>
      </w:r>
      <w:r w:rsidR="007B6887" w:rsidRPr="003719B1">
        <w:rPr>
          <w:rFonts w:ascii="Times New Roman" w:hAnsi="Times New Roman" w:cs="Times New Roman"/>
        </w:rPr>
        <w:t xml:space="preserve"> </w:t>
      </w:r>
    </w:p>
    <w:p w:rsidR="00F563B8" w:rsidRPr="003719B1" w:rsidRDefault="00F563B8" w:rsidP="00F563B8">
      <w:pPr>
        <w:pStyle w:val="NoSpacing"/>
        <w:rPr>
          <w:rFonts w:ascii="Times New Roman" w:hAnsi="Times New Roman" w:cs="Times New Roman"/>
        </w:rPr>
      </w:pPr>
    </w:p>
    <w:p w:rsidR="00B57D10" w:rsidRPr="003719B1" w:rsidRDefault="007B6887" w:rsidP="00F563B8">
      <w:pPr>
        <w:pStyle w:val="NoSpacing"/>
        <w:rPr>
          <w:rFonts w:ascii="Times New Roman" w:eastAsia="Times New Roman" w:hAnsi="Times New Roman" w:cs="Times New Roman"/>
        </w:rPr>
      </w:pPr>
      <w:r w:rsidRPr="003719B1">
        <w:rPr>
          <w:rFonts w:ascii="Times New Roman" w:hAnsi="Times New Roman" w:cs="Times New Roman"/>
        </w:rPr>
        <w:t xml:space="preserve">Each patient must </w:t>
      </w:r>
      <w:r w:rsidR="00B57D10" w:rsidRPr="003719B1">
        <w:rPr>
          <w:rFonts w:ascii="Times New Roman" w:eastAsia="Times New Roman" w:hAnsi="Times New Roman" w:cs="Times New Roman"/>
        </w:rPr>
        <w:t>have a bona fide relationship with their physician</w:t>
      </w:r>
      <w:r w:rsidRPr="003719B1">
        <w:rPr>
          <w:rFonts w:ascii="Times New Roman" w:eastAsia="Times New Roman" w:hAnsi="Times New Roman" w:cs="Times New Roman"/>
        </w:rPr>
        <w:t xml:space="preserve"> in which the physician has </w:t>
      </w:r>
      <w:r w:rsidR="00B57D10" w:rsidRPr="003719B1">
        <w:rPr>
          <w:rFonts w:ascii="Times New Roman" w:eastAsia="Times New Roman" w:hAnsi="Times New Roman" w:cs="Times New Roman"/>
        </w:rPr>
        <w:t xml:space="preserve">the </w:t>
      </w:r>
      <w:r w:rsidRPr="003719B1">
        <w:rPr>
          <w:rFonts w:ascii="Times New Roman" w:eastAsia="Times New Roman" w:hAnsi="Times New Roman" w:cs="Times New Roman"/>
        </w:rPr>
        <w:t>ongoing responsibility for the assessment, care</w:t>
      </w:r>
      <w:r w:rsidR="00B57D10" w:rsidRPr="003719B1">
        <w:rPr>
          <w:rFonts w:ascii="Times New Roman" w:eastAsia="Times New Roman" w:hAnsi="Times New Roman" w:cs="Times New Roman"/>
        </w:rPr>
        <w:t>, and treatment of the</w:t>
      </w:r>
      <w:r w:rsidRPr="003719B1">
        <w:rPr>
          <w:rFonts w:ascii="Times New Roman" w:eastAsia="Times New Roman" w:hAnsi="Times New Roman" w:cs="Times New Roman"/>
        </w:rPr>
        <w:t xml:space="preserve"> patient’s debilit</w:t>
      </w:r>
      <w:r w:rsidR="00B57D10" w:rsidRPr="003719B1">
        <w:rPr>
          <w:rFonts w:ascii="Times New Roman" w:eastAsia="Times New Roman" w:hAnsi="Times New Roman" w:cs="Times New Roman"/>
        </w:rPr>
        <w:t>ating medical condition; meaning, t</w:t>
      </w:r>
      <w:r w:rsidRPr="003719B1">
        <w:rPr>
          <w:rFonts w:ascii="Times New Roman" w:eastAsia="Times New Roman" w:hAnsi="Times New Roman" w:cs="Times New Roman"/>
        </w:rPr>
        <w:t>he physician-patient relationship has existed for at least one year;</w:t>
      </w:r>
      <w:r w:rsidRPr="003719B1">
        <w:rPr>
          <w:rFonts w:ascii="Times New Roman" w:eastAsia="Times New Roman" w:hAnsi="Times New Roman" w:cs="Times New Roman"/>
          <w:b/>
          <w:bCs/>
        </w:rPr>
        <w:t xml:space="preserve"> or</w:t>
      </w:r>
      <w:r w:rsidR="00B57D10" w:rsidRPr="003719B1">
        <w:rPr>
          <w:rFonts w:ascii="Times New Roman" w:eastAsia="Times New Roman" w:hAnsi="Times New Roman" w:cs="Times New Roman"/>
          <w:b/>
          <w:bCs/>
        </w:rPr>
        <w:t xml:space="preserve"> </w:t>
      </w:r>
      <w:r w:rsidR="00B57D10" w:rsidRPr="003719B1">
        <w:rPr>
          <w:rFonts w:ascii="Times New Roman" w:eastAsia="Times New Roman" w:hAnsi="Times New Roman" w:cs="Times New Roman"/>
        </w:rPr>
        <w:t>t</w:t>
      </w:r>
      <w:r w:rsidRPr="003719B1">
        <w:rPr>
          <w:rFonts w:ascii="Times New Roman" w:eastAsia="Times New Roman" w:hAnsi="Times New Roman" w:cs="Times New Roman"/>
        </w:rPr>
        <w:t>he physician has seen and/or assessed the patient for the</w:t>
      </w:r>
      <w:r w:rsidR="00B57D10" w:rsidRPr="003719B1">
        <w:rPr>
          <w:rFonts w:ascii="Times New Roman" w:eastAsia="Times New Roman" w:hAnsi="Times New Roman" w:cs="Times New Roman"/>
        </w:rPr>
        <w:t>ir</w:t>
      </w:r>
      <w:r w:rsidRPr="003719B1">
        <w:rPr>
          <w:rFonts w:ascii="Times New Roman" w:eastAsia="Times New Roman" w:hAnsi="Times New Roman" w:cs="Times New Roman"/>
        </w:rPr>
        <w:t xml:space="preserve"> debilitating medical condition on </w:t>
      </w:r>
      <w:r w:rsidRPr="003719B1">
        <w:rPr>
          <w:rFonts w:ascii="Times New Roman" w:eastAsia="Times New Roman" w:hAnsi="Times New Roman" w:cs="Times New Roman"/>
          <w:u w:val="single"/>
        </w:rPr>
        <w:t>at least four visits</w:t>
      </w:r>
      <w:r w:rsidRPr="003719B1">
        <w:rPr>
          <w:rFonts w:ascii="Times New Roman" w:eastAsia="Times New Roman" w:hAnsi="Times New Roman" w:cs="Times New Roman"/>
        </w:rPr>
        <w:t>;</w:t>
      </w:r>
      <w:r w:rsidRPr="003719B1">
        <w:rPr>
          <w:rFonts w:ascii="Times New Roman" w:eastAsia="Times New Roman" w:hAnsi="Times New Roman" w:cs="Times New Roman"/>
          <w:b/>
          <w:bCs/>
        </w:rPr>
        <w:t xml:space="preserve"> or</w:t>
      </w:r>
      <w:r w:rsidR="00B57D10" w:rsidRPr="003719B1">
        <w:rPr>
          <w:rFonts w:ascii="Times New Roman" w:eastAsia="Times New Roman" w:hAnsi="Times New Roman" w:cs="Times New Roman"/>
        </w:rPr>
        <w:t xml:space="preserve"> t</w:t>
      </w:r>
      <w:r w:rsidRPr="003719B1">
        <w:rPr>
          <w:rFonts w:ascii="Times New Roman" w:eastAsia="Times New Roman" w:hAnsi="Times New Roman" w:cs="Times New Roman"/>
        </w:rPr>
        <w:t>he physician assumes responsibility for providing management and care of the patient’s debilitating medical condition after conducting a comprehensive medical h</w:t>
      </w:r>
      <w:r w:rsidR="00B57D10" w:rsidRPr="003719B1">
        <w:rPr>
          <w:rFonts w:ascii="Times New Roman" w:eastAsia="Times New Roman" w:hAnsi="Times New Roman" w:cs="Times New Roman"/>
        </w:rPr>
        <w:t>istory and physical examination.</w:t>
      </w:r>
      <w:r w:rsidRPr="003719B1">
        <w:rPr>
          <w:rFonts w:ascii="Times New Roman" w:eastAsia="Times New Roman" w:hAnsi="Times New Roman" w:cs="Times New Roman"/>
        </w:rPr>
        <w:t xml:space="preserve"> </w:t>
      </w:r>
      <w:r w:rsidR="00B57D10" w:rsidRPr="003719B1">
        <w:rPr>
          <w:rFonts w:ascii="Times New Roman" w:eastAsia="Times New Roman" w:hAnsi="Times New Roman" w:cs="Times New Roman"/>
        </w:rPr>
        <w:t xml:space="preserve">This includes a </w:t>
      </w:r>
      <w:r w:rsidR="00B57D10" w:rsidRPr="003719B1">
        <w:rPr>
          <w:rFonts w:ascii="Times New Roman" w:hAnsi="Times New Roman" w:cs="Times New Roman"/>
        </w:rPr>
        <w:t xml:space="preserve">personal review of </w:t>
      </w:r>
      <w:r w:rsidR="00B57D10" w:rsidRPr="003719B1">
        <w:rPr>
          <w:rFonts w:ascii="Times New Roman" w:hAnsi="Times New Roman" w:cs="Times New Roman"/>
        </w:rPr>
        <w:lastRenderedPageBreak/>
        <w:t>the patient’s medical records maintained by other treating physicians reflecting the patient’s reaction and response to conventional medical therapies.</w:t>
      </w:r>
    </w:p>
    <w:p w:rsidR="00F563B8" w:rsidRPr="003719B1" w:rsidRDefault="00F563B8" w:rsidP="00F563B8">
      <w:pPr>
        <w:pStyle w:val="NoSpacing"/>
        <w:rPr>
          <w:rFonts w:ascii="Times New Roman" w:hAnsi="Times New Roman" w:cs="Times New Roman"/>
        </w:rPr>
      </w:pPr>
    </w:p>
    <w:p w:rsidR="00F563B8" w:rsidRPr="003719B1" w:rsidRDefault="00AE020F" w:rsidP="00F563B8">
      <w:pPr>
        <w:pStyle w:val="NoSpacing"/>
        <w:rPr>
          <w:rFonts w:ascii="Times New Roman" w:hAnsi="Times New Roman" w:cs="Times New Roman"/>
        </w:rPr>
      </w:pPr>
      <w:r w:rsidRPr="003719B1">
        <w:rPr>
          <w:rFonts w:ascii="Times New Roman" w:hAnsi="Times New Roman" w:cs="Times New Roman"/>
        </w:rPr>
        <w:t xml:space="preserve">The physician must complete an </w:t>
      </w:r>
      <w:r w:rsidRPr="003719B1">
        <w:rPr>
          <w:rFonts w:ascii="Times New Roman" w:hAnsi="Times New Roman" w:cs="Times New Roman"/>
          <w:b/>
        </w:rPr>
        <w:t>“</w:t>
      </w:r>
      <w:r w:rsidRPr="003719B1">
        <w:rPr>
          <w:rStyle w:val="Strong"/>
          <w:rFonts w:ascii="Times New Roman" w:hAnsi="Times New Roman" w:cs="Times New Roman"/>
          <w:b w:val="0"/>
        </w:rPr>
        <w:t>Attending Physician Statement</w:t>
      </w:r>
      <w:r w:rsidRPr="003719B1">
        <w:rPr>
          <w:rStyle w:val="Strong"/>
          <w:rFonts w:ascii="Times New Roman" w:hAnsi="Times New Roman" w:cs="Times New Roman"/>
        </w:rPr>
        <w:t xml:space="preserve">” </w:t>
      </w:r>
      <w:r w:rsidR="00383C1B" w:rsidRPr="003719B1">
        <w:rPr>
          <w:rFonts w:ascii="Times New Roman" w:hAnsi="Times New Roman" w:cs="Times New Roman"/>
        </w:rPr>
        <w:t xml:space="preserve">for each </w:t>
      </w:r>
      <w:r w:rsidRPr="003719B1">
        <w:rPr>
          <w:rFonts w:ascii="Times New Roman" w:hAnsi="Times New Roman" w:cs="Times New Roman"/>
        </w:rPr>
        <w:t>patient</w:t>
      </w:r>
      <w:r w:rsidR="009C1309" w:rsidRPr="003719B1">
        <w:rPr>
          <w:rFonts w:ascii="Times New Roman" w:hAnsi="Times New Roman" w:cs="Times New Roman"/>
        </w:rPr>
        <w:t xml:space="preserve"> in the MMP</w:t>
      </w:r>
      <w:r w:rsidRPr="003719B1">
        <w:rPr>
          <w:rFonts w:ascii="Times New Roman" w:hAnsi="Times New Roman" w:cs="Times New Roman"/>
        </w:rPr>
        <w:t>. Upon submission of the statement</w:t>
      </w:r>
      <w:r w:rsidR="00383C1B" w:rsidRPr="003719B1">
        <w:rPr>
          <w:rFonts w:ascii="Times New Roman" w:hAnsi="Times New Roman" w:cs="Times New Roman"/>
        </w:rPr>
        <w:t>,</w:t>
      </w:r>
      <w:r w:rsidRPr="003719B1">
        <w:rPr>
          <w:rFonts w:ascii="Times New Roman" w:hAnsi="Times New Roman" w:cs="Times New Roman"/>
        </w:rPr>
        <w:t xml:space="preserve"> a unique </w:t>
      </w:r>
      <w:r w:rsidRPr="003719B1">
        <w:rPr>
          <w:rFonts w:ascii="Times New Roman" w:hAnsi="Times New Roman" w:cs="Times New Roman"/>
          <w:b/>
        </w:rPr>
        <w:t>“</w:t>
      </w:r>
      <w:r w:rsidRPr="003719B1">
        <w:rPr>
          <w:rStyle w:val="Strong"/>
          <w:rFonts w:ascii="Times New Roman" w:hAnsi="Times New Roman" w:cs="Times New Roman"/>
          <w:b w:val="0"/>
        </w:rPr>
        <w:t>Patient Reference Number”</w:t>
      </w:r>
      <w:r w:rsidRPr="003719B1">
        <w:rPr>
          <w:rFonts w:ascii="Times New Roman" w:hAnsi="Times New Roman" w:cs="Times New Roman"/>
        </w:rPr>
        <w:t xml:space="preserve"> will be produced. The physician will need to provide the patient with this </w:t>
      </w:r>
      <w:r w:rsidRPr="003719B1">
        <w:rPr>
          <w:rStyle w:val="Strong"/>
          <w:rFonts w:ascii="Times New Roman" w:hAnsi="Times New Roman" w:cs="Times New Roman"/>
          <w:b w:val="0"/>
        </w:rPr>
        <w:t>Reference Number along with a copy of the attending physician statement</w:t>
      </w:r>
      <w:r w:rsidRPr="003719B1">
        <w:rPr>
          <w:rFonts w:ascii="Times New Roman" w:hAnsi="Times New Roman" w:cs="Times New Roman"/>
          <w:b/>
        </w:rPr>
        <w:t xml:space="preserve">. </w:t>
      </w:r>
      <w:r w:rsidR="009C1309" w:rsidRPr="003719B1">
        <w:rPr>
          <w:rFonts w:ascii="Times New Roman" w:hAnsi="Times New Roman" w:cs="Times New Roman"/>
        </w:rPr>
        <w:t xml:space="preserve">The patient </w:t>
      </w:r>
      <w:r w:rsidRPr="003719B1">
        <w:rPr>
          <w:rFonts w:ascii="Times New Roman" w:hAnsi="Times New Roman" w:cs="Times New Roman"/>
        </w:rPr>
        <w:t xml:space="preserve">will go to </w:t>
      </w:r>
      <w:r w:rsidR="009C1309" w:rsidRPr="003719B1">
        <w:rPr>
          <w:rFonts w:ascii="Times New Roman" w:hAnsi="Times New Roman" w:cs="Times New Roman"/>
        </w:rPr>
        <w:t xml:space="preserve">the </w:t>
      </w:r>
      <w:r w:rsidR="00010F36" w:rsidRPr="003719B1">
        <w:rPr>
          <w:rFonts w:ascii="Times New Roman" w:hAnsi="Times New Roman" w:cs="Times New Roman"/>
        </w:rPr>
        <w:t>MMP website to complete an</w:t>
      </w:r>
      <w:r w:rsidRPr="003719B1">
        <w:rPr>
          <w:rFonts w:ascii="Times New Roman" w:hAnsi="Times New Roman" w:cs="Times New Roman"/>
        </w:rPr>
        <w:t xml:space="preserve"> online </w:t>
      </w:r>
      <w:r w:rsidR="00010F36" w:rsidRPr="003719B1">
        <w:rPr>
          <w:rFonts w:ascii="Times New Roman" w:hAnsi="Times New Roman" w:cs="Times New Roman"/>
        </w:rPr>
        <w:t>registration</w:t>
      </w:r>
      <w:bookmarkStart w:id="0" w:name="12"/>
      <w:bookmarkEnd w:id="0"/>
      <w:r w:rsidR="00010F36" w:rsidRPr="003719B1">
        <w:rPr>
          <w:rFonts w:ascii="Times New Roman" w:hAnsi="Times New Roman" w:cs="Times New Roman"/>
        </w:rPr>
        <w:t xml:space="preserve"> to obtain a valid MMP </w:t>
      </w:r>
      <w:r w:rsidR="006B0550" w:rsidRPr="003719B1">
        <w:rPr>
          <w:rFonts w:ascii="Times New Roman" w:hAnsi="Times New Roman" w:cs="Times New Roman"/>
        </w:rPr>
        <w:t xml:space="preserve">patient </w:t>
      </w:r>
      <w:r w:rsidR="00010F36" w:rsidRPr="003719B1">
        <w:rPr>
          <w:rFonts w:ascii="Times New Roman" w:hAnsi="Times New Roman" w:cs="Times New Roman"/>
        </w:rPr>
        <w:t>card.</w:t>
      </w:r>
      <w:r w:rsidR="00F13CD2" w:rsidRPr="003719B1">
        <w:rPr>
          <w:rFonts w:ascii="Times New Roman" w:hAnsi="Times New Roman" w:cs="Times New Roman"/>
        </w:rPr>
        <w:t xml:space="preserve"> There is a $200 registration fee but individuals who qualify for state and federal</w:t>
      </w:r>
      <w:r w:rsidR="009C1309" w:rsidRPr="003719B1">
        <w:rPr>
          <w:rFonts w:ascii="Times New Roman" w:hAnsi="Times New Roman" w:cs="Times New Roman"/>
        </w:rPr>
        <w:t xml:space="preserve"> benefits (such as the SAI/BHI</w:t>
      </w:r>
      <w:r w:rsidR="00F13CD2" w:rsidRPr="003719B1">
        <w:rPr>
          <w:rFonts w:ascii="Times New Roman" w:hAnsi="Times New Roman" w:cs="Times New Roman"/>
        </w:rPr>
        <w:t xml:space="preserve"> clients) would pay a reduced fee of $20. </w:t>
      </w:r>
    </w:p>
    <w:p w:rsidR="00293C0F" w:rsidRPr="003719B1" w:rsidRDefault="00293C0F" w:rsidP="00F563B8">
      <w:pPr>
        <w:pStyle w:val="NoSpacing"/>
        <w:rPr>
          <w:rFonts w:ascii="Times New Roman" w:hAnsi="Times New Roman" w:cs="Times New Roman"/>
        </w:rPr>
      </w:pPr>
    </w:p>
    <w:p w:rsidR="00010F36" w:rsidRDefault="00010F36" w:rsidP="00F563B8">
      <w:pPr>
        <w:pStyle w:val="NoSpacing"/>
        <w:rPr>
          <w:rFonts w:ascii="Times New Roman" w:hAnsi="Times New Roman" w:cs="Times New Roman"/>
        </w:rPr>
      </w:pPr>
      <w:r w:rsidRPr="003719B1">
        <w:rPr>
          <w:rFonts w:ascii="Times New Roman" w:eastAsia="Times New Roman" w:hAnsi="Times New Roman" w:cs="Times New Roman"/>
          <w:bCs/>
        </w:rPr>
        <w:t xml:space="preserve">All </w:t>
      </w:r>
      <w:r w:rsidR="00F13CD2" w:rsidRPr="003719B1">
        <w:rPr>
          <w:rFonts w:ascii="Times New Roman" w:eastAsia="Times New Roman" w:hAnsi="Times New Roman" w:cs="Times New Roman"/>
          <w:bCs/>
        </w:rPr>
        <w:t xml:space="preserve">SAI/BHI </w:t>
      </w:r>
      <w:r w:rsidRPr="003719B1">
        <w:rPr>
          <w:rFonts w:ascii="Times New Roman" w:eastAsia="Times New Roman" w:hAnsi="Times New Roman" w:cs="Times New Roman"/>
          <w:bCs/>
        </w:rPr>
        <w:t>clients</w:t>
      </w:r>
      <w:r w:rsidR="00F13CD2" w:rsidRPr="003719B1">
        <w:rPr>
          <w:rFonts w:ascii="Times New Roman" w:eastAsia="Times New Roman" w:hAnsi="Times New Roman" w:cs="Times New Roman"/>
          <w:bCs/>
        </w:rPr>
        <w:t xml:space="preserve"> claiming to have a prescription for medicinal marijuana </w:t>
      </w:r>
      <w:r w:rsidRPr="003719B1">
        <w:rPr>
          <w:rFonts w:ascii="Times New Roman" w:eastAsia="Times New Roman" w:hAnsi="Times New Roman" w:cs="Times New Roman"/>
          <w:bCs/>
        </w:rPr>
        <w:t>must posse</w:t>
      </w:r>
      <w:r w:rsidR="009C1309" w:rsidRPr="003719B1">
        <w:rPr>
          <w:rFonts w:ascii="Times New Roman" w:eastAsia="Times New Roman" w:hAnsi="Times New Roman" w:cs="Times New Roman"/>
          <w:bCs/>
        </w:rPr>
        <w:t>ss a medicinal marijuana card issued in</w:t>
      </w:r>
      <w:r w:rsidRPr="003719B1">
        <w:rPr>
          <w:rFonts w:ascii="Times New Roman" w:eastAsia="Times New Roman" w:hAnsi="Times New Roman" w:cs="Times New Roman"/>
          <w:bCs/>
        </w:rPr>
        <w:t xml:space="preserve"> N</w:t>
      </w:r>
      <w:r w:rsidR="00F13CD2" w:rsidRPr="003719B1">
        <w:rPr>
          <w:rFonts w:ascii="Times New Roman" w:eastAsia="Times New Roman" w:hAnsi="Times New Roman" w:cs="Times New Roman"/>
          <w:bCs/>
        </w:rPr>
        <w:t xml:space="preserve">ew </w:t>
      </w:r>
      <w:r w:rsidR="00DD2A09" w:rsidRPr="003719B1">
        <w:rPr>
          <w:rFonts w:ascii="Times New Roman" w:eastAsia="Times New Roman" w:hAnsi="Times New Roman" w:cs="Times New Roman"/>
          <w:bCs/>
        </w:rPr>
        <w:t>Jersey;</w:t>
      </w:r>
      <w:r w:rsidRPr="003719B1">
        <w:rPr>
          <w:rFonts w:ascii="Times New Roman" w:eastAsia="Times New Roman" w:hAnsi="Times New Roman" w:cs="Times New Roman"/>
          <w:bCs/>
        </w:rPr>
        <w:t xml:space="preserve"> </w:t>
      </w:r>
      <w:r w:rsidRPr="003719B1">
        <w:rPr>
          <w:rFonts w:ascii="Times New Roman" w:eastAsia="Times New Roman" w:hAnsi="Times New Roman" w:cs="Times New Roman"/>
          <w:bCs/>
          <w:u w:val="single"/>
        </w:rPr>
        <w:t>it cannot be issued by another state</w:t>
      </w:r>
      <w:r w:rsidR="00F13CD2" w:rsidRPr="003719B1">
        <w:rPr>
          <w:rFonts w:ascii="Times New Roman" w:eastAsia="Times New Roman" w:hAnsi="Times New Roman" w:cs="Times New Roman"/>
          <w:bCs/>
        </w:rPr>
        <w:t>.</w:t>
      </w:r>
      <w:r w:rsidR="00F13CD2" w:rsidRPr="003719B1">
        <w:rPr>
          <w:rFonts w:ascii="Times New Roman" w:eastAsia="Times New Roman" w:hAnsi="Times New Roman" w:cs="Times New Roman"/>
          <w:b/>
          <w:bCs/>
        </w:rPr>
        <w:t xml:space="preserve"> </w:t>
      </w:r>
      <w:r w:rsidR="00F13CD2" w:rsidRPr="00C37846">
        <w:rPr>
          <w:rFonts w:ascii="Times New Roman" w:eastAsia="Times New Roman" w:hAnsi="Times New Roman" w:cs="Times New Roman"/>
          <w:bCs/>
          <w:u w:val="single"/>
        </w:rPr>
        <w:t>The prescription</w:t>
      </w:r>
      <w:r w:rsidRPr="00C37846">
        <w:rPr>
          <w:rFonts w:ascii="Times New Roman" w:eastAsia="Times New Roman" w:hAnsi="Times New Roman" w:cs="Times New Roman"/>
          <w:u w:val="single"/>
        </w:rPr>
        <w:t xml:space="preserve"> must be issued by a New Jersey physician who is registered and approved by the MMP</w:t>
      </w:r>
      <w:r w:rsidR="00F13CD2" w:rsidRPr="00C37846">
        <w:rPr>
          <w:rFonts w:ascii="Times New Roman" w:eastAsia="Times New Roman" w:hAnsi="Times New Roman" w:cs="Times New Roman"/>
          <w:u w:val="single"/>
        </w:rPr>
        <w:t xml:space="preserve"> for it to be</w:t>
      </w:r>
      <w:r w:rsidR="00C37846" w:rsidRPr="00C37846">
        <w:rPr>
          <w:rFonts w:ascii="Times New Roman" w:eastAsia="Times New Roman" w:hAnsi="Times New Roman" w:cs="Times New Roman"/>
          <w:u w:val="single"/>
        </w:rPr>
        <w:t xml:space="preserve"> recognized by the SAI/BHI, and the prescription must be provided with the MMP card to the CC.</w:t>
      </w:r>
      <w:r w:rsidR="00C37846">
        <w:rPr>
          <w:rFonts w:ascii="Times New Roman" w:eastAsia="Times New Roman" w:hAnsi="Times New Roman" w:cs="Times New Roman"/>
        </w:rPr>
        <w:t xml:space="preserve"> </w:t>
      </w:r>
      <w:r w:rsidR="00F13CD2" w:rsidRPr="003719B1">
        <w:rPr>
          <w:rFonts w:ascii="Times New Roman" w:eastAsia="Times New Roman" w:hAnsi="Times New Roman" w:cs="Times New Roman"/>
        </w:rPr>
        <w:t xml:space="preserve">  </w:t>
      </w:r>
      <w:r w:rsidR="00F13CD2" w:rsidRPr="003719B1">
        <w:rPr>
          <w:rFonts w:ascii="Times New Roman" w:eastAsia="Times New Roman" w:hAnsi="Times New Roman" w:cs="Times New Roman"/>
          <w:u w:val="single"/>
        </w:rPr>
        <w:t xml:space="preserve">At </w:t>
      </w:r>
      <w:r w:rsidR="00F13CD2" w:rsidRPr="003719B1">
        <w:rPr>
          <w:rFonts w:ascii="Times New Roman" w:hAnsi="Times New Roman" w:cs="Times New Roman"/>
          <w:u w:val="single"/>
        </w:rPr>
        <w:t>this point in time, medicinal marijuana is not a covered service under Medicaid</w:t>
      </w:r>
      <w:r w:rsidR="0040427E" w:rsidRPr="003719B1">
        <w:rPr>
          <w:rFonts w:ascii="Times New Roman" w:hAnsi="Times New Roman" w:cs="Times New Roman"/>
          <w:u w:val="single"/>
        </w:rPr>
        <w:t xml:space="preserve">/NJ </w:t>
      </w:r>
      <w:r w:rsidR="00A17E19" w:rsidRPr="003719B1">
        <w:rPr>
          <w:rFonts w:ascii="Times New Roman" w:hAnsi="Times New Roman" w:cs="Times New Roman"/>
          <w:u w:val="single"/>
        </w:rPr>
        <w:t>FamilyCare</w:t>
      </w:r>
      <w:r w:rsidR="00F13CD2" w:rsidRPr="003719B1">
        <w:rPr>
          <w:rFonts w:ascii="Times New Roman" w:hAnsi="Times New Roman" w:cs="Times New Roman"/>
          <w:u w:val="single"/>
        </w:rPr>
        <w:t xml:space="preserve"> or any other health plans in the State of New Jersey</w:t>
      </w:r>
      <w:r w:rsidR="00F13CD2" w:rsidRPr="003719B1">
        <w:rPr>
          <w:rFonts w:ascii="Times New Roman" w:hAnsi="Times New Roman" w:cs="Times New Roman"/>
        </w:rPr>
        <w:t xml:space="preserve">. </w:t>
      </w:r>
      <w:r w:rsidR="007B6887" w:rsidRPr="003719B1">
        <w:rPr>
          <w:rFonts w:ascii="Times New Roman" w:hAnsi="Times New Roman" w:cs="Times New Roman"/>
        </w:rPr>
        <w:t>Medical marijuana will be packaged in 1/4 ounce denominations. The patient’s physician will determine the proper dosage; however, the maximum amount allowed by law is 2 ounces in a 30</w:t>
      </w:r>
      <w:r w:rsidR="00A67BEB" w:rsidRPr="003719B1">
        <w:rPr>
          <w:rFonts w:ascii="Times New Roman" w:hAnsi="Times New Roman" w:cs="Times New Roman"/>
        </w:rPr>
        <w:t>-</w:t>
      </w:r>
      <w:r w:rsidR="007B6887" w:rsidRPr="003719B1">
        <w:rPr>
          <w:rFonts w:ascii="Times New Roman" w:hAnsi="Times New Roman" w:cs="Times New Roman"/>
        </w:rPr>
        <w:t>day period</w:t>
      </w:r>
      <w:r w:rsidR="000B45F1">
        <w:rPr>
          <w:rFonts w:ascii="Times New Roman" w:hAnsi="Times New Roman" w:cs="Times New Roman"/>
        </w:rPr>
        <w:t>.</w:t>
      </w:r>
      <w:r w:rsidR="007B6887" w:rsidRPr="003719B1">
        <w:rPr>
          <w:rFonts w:ascii="Times New Roman" w:hAnsi="Times New Roman" w:cs="Times New Roman"/>
        </w:rPr>
        <w:t xml:space="preserve"> </w:t>
      </w:r>
      <w:r w:rsidR="00897BC3">
        <w:rPr>
          <w:rFonts w:ascii="Times New Roman" w:hAnsi="Times New Roman" w:cs="Times New Roman"/>
        </w:rPr>
        <w:t>New Jersey has created</w:t>
      </w:r>
      <w:r w:rsidRPr="003719B1">
        <w:rPr>
          <w:rFonts w:ascii="Times New Roman" w:hAnsi="Times New Roman" w:cs="Times New Roman"/>
        </w:rPr>
        <w:t xml:space="preserve"> six state-licensed "alternative treatment ce</w:t>
      </w:r>
      <w:r w:rsidR="00897BC3">
        <w:rPr>
          <w:rFonts w:ascii="Times New Roman" w:hAnsi="Times New Roman" w:cs="Times New Roman"/>
        </w:rPr>
        <w:t>nters</w:t>
      </w:r>
      <w:r w:rsidR="00A67BEB" w:rsidRPr="003719B1">
        <w:rPr>
          <w:rFonts w:ascii="Times New Roman" w:hAnsi="Times New Roman" w:cs="Times New Roman"/>
        </w:rPr>
        <w:t>"</w:t>
      </w:r>
      <w:r w:rsidR="00E6065C">
        <w:rPr>
          <w:rFonts w:ascii="Times New Roman" w:hAnsi="Times New Roman" w:cs="Times New Roman"/>
        </w:rPr>
        <w:t xml:space="preserve"> (dispensaries); t</w:t>
      </w:r>
      <w:r w:rsidR="00A67BEB" w:rsidRPr="003719B1">
        <w:rPr>
          <w:rFonts w:ascii="Times New Roman" w:hAnsi="Times New Roman" w:cs="Times New Roman"/>
        </w:rPr>
        <w:t>here are currently five operational and one</w:t>
      </w:r>
      <w:r w:rsidR="00383C1B" w:rsidRPr="003719B1">
        <w:rPr>
          <w:rFonts w:ascii="Times New Roman" w:hAnsi="Times New Roman" w:cs="Times New Roman"/>
        </w:rPr>
        <w:t xml:space="preserve"> pending:</w:t>
      </w:r>
    </w:p>
    <w:p w:rsidR="00897BC3" w:rsidRPr="003719B1" w:rsidRDefault="00897BC3" w:rsidP="00F563B8">
      <w:pPr>
        <w:pStyle w:val="NoSpacing"/>
        <w:rPr>
          <w:rFonts w:ascii="Times New Roman" w:hAnsi="Times New Roman" w:cs="Times New Roman"/>
        </w:rPr>
      </w:pPr>
    </w:p>
    <w:tbl>
      <w:tblPr>
        <w:tblW w:w="10165" w:type="dxa"/>
        <w:tblCellSpacing w:w="7" w:type="dxa"/>
        <w:shd w:val="clear" w:color="auto" w:fill="24705F"/>
        <w:tblCellMar>
          <w:top w:w="75" w:type="dxa"/>
          <w:left w:w="75" w:type="dxa"/>
          <w:bottom w:w="75" w:type="dxa"/>
          <w:right w:w="75" w:type="dxa"/>
        </w:tblCellMar>
        <w:tblLook w:val="04A0" w:firstRow="1" w:lastRow="0" w:firstColumn="1" w:lastColumn="0" w:noHBand="0" w:noVBand="1"/>
      </w:tblPr>
      <w:tblGrid>
        <w:gridCol w:w="5692"/>
        <w:gridCol w:w="2362"/>
        <w:gridCol w:w="2111"/>
      </w:tblGrid>
      <w:tr w:rsidR="00AE020F" w:rsidRPr="003719B1" w:rsidTr="00AE020F">
        <w:trPr>
          <w:trHeight w:val="1135"/>
          <w:tblCellSpacing w:w="7" w:type="dxa"/>
        </w:trPr>
        <w:tc>
          <w:tcPr>
            <w:tcW w:w="0" w:type="auto"/>
            <w:shd w:val="clear" w:color="auto" w:fill="EEEEEE"/>
            <w:vAlign w:val="center"/>
            <w:hideMark/>
          </w:tcPr>
          <w:p w:rsidR="00AE020F" w:rsidRPr="003719B1" w:rsidRDefault="002558CA">
            <w:pPr>
              <w:rPr>
                <w:rFonts w:ascii="Times New Roman" w:hAnsi="Times New Roman" w:cs="Times New Roman"/>
              </w:rPr>
            </w:pPr>
            <w:hyperlink r:id="rId8" w:tgtFrame="_blank" w:history="1">
              <w:r w:rsidR="00AE020F" w:rsidRPr="003719B1">
                <w:rPr>
                  <w:rStyle w:val="Hyperlink"/>
                  <w:rFonts w:ascii="Times New Roman" w:hAnsi="Times New Roman" w:cs="Times New Roman"/>
                  <w:color w:val="auto"/>
                  <w:u w:val="none"/>
                </w:rPr>
                <w:t>Compassionate Care Foundation, Inc.</w:t>
              </w:r>
            </w:hyperlink>
            <w:r w:rsidR="00AE020F" w:rsidRPr="003719B1">
              <w:rPr>
                <w:rFonts w:ascii="Times New Roman" w:hAnsi="Times New Roman" w:cs="Times New Roman"/>
              </w:rPr>
              <w:t xml:space="preserve"> </w:t>
            </w:r>
          </w:p>
        </w:tc>
        <w:tc>
          <w:tcPr>
            <w:tcW w:w="0" w:type="auto"/>
            <w:shd w:val="clear" w:color="auto" w:fill="EEEEEE"/>
            <w:vAlign w:val="center"/>
            <w:hideMark/>
          </w:tcPr>
          <w:p w:rsidR="00AE020F" w:rsidRPr="003719B1" w:rsidRDefault="00AE020F">
            <w:pPr>
              <w:rPr>
                <w:rFonts w:ascii="Times New Roman" w:hAnsi="Times New Roman" w:cs="Times New Roman"/>
              </w:rPr>
            </w:pPr>
            <w:r w:rsidRPr="003719B1">
              <w:rPr>
                <w:rFonts w:ascii="Times New Roman" w:hAnsi="Times New Roman" w:cs="Times New Roman"/>
              </w:rPr>
              <w:t>100 Century Drive</w:t>
            </w:r>
            <w:r w:rsidRPr="003719B1">
              <w:rPr>
                <w:rFonts w:ascii="Times New Roman" w:hAnsi="Times New Roman" w:cs="Times New Roman"/>
              </w:rPr>
              <w:br/>
              <w:t xml:space="preserve">Egg Harbor Twp., NJ </w:t>
            </w:r>
            <w:r w:rsidR="000B45F1">
              <w:rPr>
                <w:rFonts w:ascii="Times New Roman" w:hAnsi="Times New Roman" w:cs="Times New Roman"/>
              </w:rPr>
              <w:t>08234</w:t>
            </w:r>
            <w:r w:rsidRPr="003719B1">
              <w:rPr>
                <w:rFonts w:ascii="Times New Roman" w:hAnsi="Times New Roman" w:cs="Times New Roman"/>
              </w:rPr>
              <w:br/>
              <w:t xml:space="preserve">(609) 277-7547 </w:t>
            </w:r>
          </w:p>
        </w:tc>
        <w:tc>
          <w:tcPr>
            <w:tcW w:w="0" w:type="auto"/>
            <w:shd w:val="clear" w:color="auto" w:fill="EEEEEE"/>
            <w:vAlign w:val="center"/>
            <w:hideMark/>
          </w:tcPr>
          <w:p w:rsidR="00AE020F" w:rsidRPr="003719B1" w:rsidRDefault="00AE020F">
            <w:pPr>
              <w:rPr>
                <w:rFonts w:ascii="Times New Roman" w:hAnsi="Times New Roman" w:cs="Times New Roman"/>
              </w:rPr>
            </w:pPr>
            <w:r w:rsidRPr="003719B1">
              <w:rPr>
                <w:rFonts w:ascii="Times New Roman" w:hAnsi="Times New Roman" w:cs="Times New Roman"/>
              </w:rPr>
              <w:t>Operational</w:t>
            </w:r>
          </w:p>
        </w:tc>
      </w:tr>
      <w:tr w:rsidR="00AE020F" w:rsidRPr="003719B1" w:rsidTr="00AE020F">
        <w:trPr>
          <w:tblCellSpacing w:w="7" w:type="dxa"/>
        </w:trPr>
        <w:tc>
          <w:tcPr>
            <w:tcW w:w="2805" w:type="pct"/>
            <w:shd w:val="clear" w:color="auto" w:fill="EEEEEE"/>
            <w:vAlign w:val="center"/>
            <w:hideMark/>
          </w:tcPr>
          <w:p w:rsidR="00AE020F" w:rsidRPr="003719B1" w:rsidRDefault="002558CA">
            <w:pPr>
              <w:rPr>
                <w:rFonts w:ascii="Times New Roman" w:hAnsi="Times New Roman" w:cs="Times New Roman"/>
              </w:rPr>
            </w:pPr>
            <w:hyperlink r:id="rId9" w:tgtFrame="_blank" w:history="1">
              <w:r w:rsidR="00AE020F" w:rsidRPr="003719B1">
                <w:rPr>
                  <w:rStyle w:val="Hyperlink"/>
                  <w:rFonts w:ascii="Times New Roman" w:hAnsi="Times New Roman" w:cs="Times New Roman"/>
                  <w:color w:val="auto"/>
                  <w:u w:val="none"/>
                </w:rPr>
                <w:t>Greenleaf Compassion Center</w:t>
              </w:r>
            </w:hyperlink>
          </w:p>
        </w:tc>
        <w:tc>
          <w:tcPr>
            <w:tcW w:w="0" w:type="auto"/>
            <w:shd w:val="clear" w:color="auto" w:fill="EEEEEE"/>
            <w:noWrap/>
            <w:vAlign w:val="center"/>
            <w:hideMark/>
          </w:tcPr>
          <w:p w:rsidR="00AE020F" w:rsidRPr="003719B1" w:rsidRDefault="00AE020F">
            <w:pPr>
              <w:rPr>
                <w:rFonts w:ascii="Times New Roman" w:hAnsi="Times New Roman" w:cs="Times New Roman"/>
              </w:rPr>
            </w:pPr>
            <w:r w:rsidRPr="003719B1">
              <w:rPr>
                <w:rFonts w:ascii="Times New Roman" w:hAnsi="Times New Roman" w:cs="Times New Roman"/>
              </w:rPr>
              <w:t xml:space="preserve">395 Bloomfield Ave </w:t>
            </w:r>
            <w:r w:rsidRPr="003719B1">
              <w:rPr>
                <w:rFonts w:ascii="Times New Roman" w:hAnsi="Times New Roman" w:cs="Times New Roman"/>
              </w:rPr>
              <w:br/>
              <w:t>Montclair, NJ 07042</w:t>
            </w:r>
            <w:r w:rsidRPr="003719B1">
              <w:rPr>
                <w:rFonts w:ascii="Times New Roman" w:hAnsi="Times New Roman" w:cs="Times New Roman"/>
              </w:rPr>
              <w:br/>
              <w:t>(973) 337-5670</w:t>
            </w:r>
          </w:p>
        </w:tc>
        <w:tc>
          <w:tcPr>
            <w:tcW w:w="0" w:type="auto"/>
            <w:shd w:val="clear" w:color="auto" w:fill="EEEEEE"/>
            <w:vAlign w:val="center"/>
            <w:hideMark/>
          </w:tcPr>
          <w:p w:rsidR="00AE020F" w:rsidRPr="003719B1" w:rsidRDefault="00AE020F">
            <w:pPr>
              <w:rPr>
                <w:rFonts w:ascii="Times New Roman" w:hAnsi="Times New Roman" w:cs="Times New Roman"/>
              </w:rPr>
            </w:pPr>
            <w:r w:rsidRPr="003719B1">
              <w:rPr>
                <w:rFonts w:ascii="Times New Roman" w:hAnsi="Times New Roman" w:cs="Times New Roman"/>
              </w:rPr>
              <w:t>Operational</w:t>
            </w:r>
          </w:p>
        </w:tc>
      </w:tr>
      <w:tr w:rsidR="00AE020F" w:rsidRPr="003719B1" w:rsidTr="00293C0F">
        <w:trPr>
          <w:trHeight w:val="863"/>
          <w:tblCellSpacing w:w="7" w:type="dxa"/>
        </w:trPr>
        <w:tc>
          <w:tcPr>
            <w:tcW w:w="0" w:type="auto"/>
            <w:shd w:val="clear" w:color="auto" w:fill="EEEEEE"/>
            <w:vAlign w:val="center"/>
            <w:hideMark/>
          </w:tcPr>
          <w:p w:rsidR="00AE020F" w:rsidRPr="003719B1" w:rsidRDefault="002558CA" w:rsidP="00A67BEB">
            <w:pPr>
              <w:rPr>
                <w:rFonts w:ascii="Times New Roman" w:hAnsi="Times New Roman" w:cs="Times New Roman"/>
              </w:rPr>
            </w:pPr>
            <w:hyperlink r:id="rId10" w:tgtFrame="_blank" w:history="1">
              <w:r w:rsidR="00AE020F" w:rsidRPr="003719B1">
                <w:rPr>
                  <w:rStyle w:val="Hyperlink"/>
                  <w:rFonts w:ascii="Times New Roman" w:hAnsi="Times New Roman" w:cs="Times New Roman"/>
                  <w:color w:val="auto"/>
                  <w:u w:val="none"/>
                </w:rPr>
                <w:t>Garden State Dispensary</w:t>
              </w:r>
            </w:hyperlink>
            <w:r w:rsidR="00AE020F" w:rsidRPr="003719B1">
              <w:rPr>
                <w:rFonts w:ascii="Times New Roman" w:hAnsi="Times New Roman" w:cs="Times New Roman"/>
              </w:rPr>
              <w:br/>
            </w:r>
          </w:p>
        </w:tc>
        <w:tc>
          <w:tcPr>
            <w:tcW w:w="0" w:type="auto"/>
            <w:shd w:val="clear" w:color="auto" w:fill="EEEEEE"/>
            <w:vAlign w:val="center"/>
            <w:hideMark/>
          </w:tcPr>
          <w:p w:rsidR="00AE020F" w:rsidRPr="003719B1" w:rsidRDefault="00AE020F">
            <w:pPr>
              <w:rPr>
                <w:rFonts w:ascii="Times New Roman" w:hAnsi="Times New Roman" w:cs="Times New Roman"/>
              </w:rPr>
            </w:pPr>
            <w:r w:rsidRPr="003719B1">
              <w:rPr>
                <w:rFonts w:ascii="Times New Roman" w:hAnsi="Times New Roman" w:cs="Times New Roman"/>
              </w:rPr>
              <w:t>950 U.S. Highway 1 North</w:t>
            </w:r>
            <w:r w:rsidRPr="003719B1">
              <w:rPr>
                <w:rFonts w:ascii="Times New Roman" w:hAnsi="Times New Roman" w:cs="Times New Roman"/>
              </w:rPr>
              <w:br/>
              <w:t xml:space="preserve">Woodbridge, NJ 07095 </w:t>
            </w:r>
            <w:r w:rsidRPr="003719B1">
              <w:rPr>
                <w:rFonts w:ascii="Times New Roman" w:hAnsi="Times New Roman" w:cs="Times New Roman"/>
              </w:rPr>
              <w:br/>
              <w:t>(848) 999-2005</w:t>
            </w:r>
          </w:p>
        </w:tc>
        <w:tc>
          <w:tcPr>
            <w:tcW w:w="0" w:type="auto"/>
            <w:shd w:val="clear" w:color="auto" w:fill="EEEEEE"/>
            <w:vAlign w:val="center"/>
            <w:hideMark/>
          </w:tcPr>
          <w:p w:rsidR="00AE020F" w:rsidRPr="003719B1" w:rsidRDefault="00AE020F">
            <w:pPr>
              <w:rPr>
                <w:rFonts w:ascii="Times New Roman" w:hAnsi="Times New Roman" w:cs="Times New Roman"/>
              </w:rPr>
            </w:pPr>
            <w:r w:rsidRPr="003719B1">
              <w:rPr>
                <w:rFonts w:ascii="Times New Roman" w:hAnsi="Times New Roman" w:cs="Times New Roman"/>
              </w:rPr>
              <w:t>Operational</w:t>
            </w:r>
          </w:p>
        </w:tc>
      </w:tr>
      <w:tr w:rsidR="00AE020F" w:rsidRPr="003719B1" w:rsidTr="00AE020F">
        <w:trPr>
          <w:tblCellSpacing w:w="7" w:type="dxa"/>
        </w:trPr>
        <w:tc>
          <w:tcPr>
            <w:tcW w:w="0" w:type="auto"/>
            <w:shd w:val="clear" w:color="auto" w:fill="EEEEEE"/>
            <w:vAlign w:val="center"/>
            <w:hideMark/>
          </w:tcPr>
          <w:p w:rsidR="00AE020F" w:rsidRPr="003719B1" w:rsidRDefault="002558CA">
            <w:pPr>
              <w:rPr>
                <w:rFonts w:ascii="Times New Roman" w:hAnsi="Times New Roman" w:cs="Times New Roman"/>
              </w:rPr>
            </w:pPr>
            <w:hyperlink r:id="rId11" w:tgtFrame="_blank" w:history="1">
              <w:r w:rsidR="00AE020F" w:rsidRPr="003719B1">
                <w:rPr>
                  <w:rStyle w:val="Hyperlink"/>
                  <w:rFonts w:ascii="Times New Roman" w:hAnsi="Times New Roman" w:cs="Times New Roman"/>
                  <w:color w:val="auto"/>
                  <w:u w:val="none"/>
                </w:rPr>
                <w:t>Breakwater Alternative Treatment Center</w:t>
              </w:r>
            </w:hyperlink>
            <w:r w:rsidR="00AE020F" w:rsidRPr="003719B1">
              <w:rPr>
                <w:rFonts w:ascii="Times New Roman" w:hAnsi="Times New Roman" w:cs="Times New Roman"/>
              </w:rPr>
              <w:t xml:space="preserve"> </w:t>
            </w:r>
          </w:p>
        </w:tc>
        <w:tc>
          <w:tcPr>
            <w:tcW w:w="0" w:type="auto"/>
            <w:shd w:val="clear" w:color="auto" w:fill="EEEEEE"/>
            <w:vAlign w:val="center"/>
            <w:hideMark/>
          </w:tcPr>
          <w:p w:rsidR="00A67BEB" w:rsidRPr="003719B1" w:rsidRDefault="00A67BEB" w:rsidP="00A67BEB">
            <w:pPr>
              <w:pStyle w:val="NoSpacing"/>
              <w:rPr>
                <w:rFonts w:ascii="Times New Roman" w:hAnsi="Times New Roman" w:cs="Times New Roman"/>
              </w:rPr>
            </w:pPr>
            <w:r w:rsidRPr="003719B1">
              <w:rPr>
                <w:rFonts w:ascii="Times New Roman" w:hAnsi="Times New Roman" w:cs="Times New Roman"/>
              </w:rPr>
              <w:t>2 Corporate Dr.</w:t>
            </w:r>
            <w:r w:rsidR="000B45F1">
              <w:rPr>
                <w:rFonts w:ascii="Times New Roman" w:hAnsi="Times New Roman" w:cs="Times New Roman"/>
              </w:rPr>
              <w:t>, Suite E</w:t>
            </w:r>
          </w:p>
          <w:p w:rsidR="00AE020F" w:rsidRPr="003719B1" w:rsidRDefault="00A67BEB" w:rsidP="00A67BEB">
            <w:pPr>
              <w:pStyle w:val="NoSpacing"/>
              <w:rPr>
                <w:rFonts w:ascii="Times New Roman" w:hAnsi="Times New Roman" w:cs="Times New Roman"/>
              </w:rPr>
            </w:pPr>
            <w:r w:rsidRPr="003719B1">
              <w:rPr>
                <w:rFonts w:ascii="Times New Roman" w:hAnsi="Times New Roman" w:cs="Times New Roman"/>
              </w:rPr>
              <w:t>Cranbury, NJ 08512</w:t>
            </w:r>
            <w:r w:rsidR="00AE020F" w:rsidRPr="003719B1">
              <w:rPr>
                <w:rFonts w:ascii="Times New Roman" w:hAnsi="Times New Roman" w:cs="Times New Roman"/>
              </w:rPr>
              <w:br/>
              <w:t>(732) 703-7300</w:t>
            </w:r>
          </w:p>
        </w:tc>
        <w:tc>
          <w:tcPr>
            <w:tcW w:w="0" w:type="auto"/>
            <w:shd w:val="clear" w:color="auto" w:fill="EEEEEE"/>
            <w:vAlign w:val="center"/>
            <w:hideMark/>
          </w:tcPr>
          <w:p w:rsidR="00AE020F" w:rsidRPr="003719B1" w:rsidRDefault="00A67BEB">
            <w:pPr>
              <w:rPr>
                <w:rFonts w:ascii="Times New Roman" w:hAnsi="Times New Roman" w:cs="Times New Roman"/>
              </w:rPr>
            </w:pPr>
            <w:r w:rsidRPr="003719B1">
              <w:rPr>
                <w:rFonts w:ascii="Times New Roman" w:hAnsi="Times New Roman" w:cs="Times New Roman"/>
              </w:rPr>
              <w:t>Operational</w:t>
            </w:r>
          </w:p>
        </w:tc>
      </w:tr>
      <w:tr w:rsidR="00AE020F" w:rsidRPr="003719B1" w:rsidTr="00AE020F">
        <w:trPr>
          <w:tblCellSpacing w:w="7" w:type="dxa"/>
        </w:trPr>
        <w:tc>
          <w:tcPr>
            <w:tcW w:w="0" w:type="auto"/>
            <w:shd w:val="clear" w:color="auto" w:fill="EEEEEE"/>
            <w:vAlign w:val="center"/>
            <w:hideMark/>
          </w:tcPr>
          <w:p w:rsidR="00AE020F" w:rsidRPr="003719B1" w:rsidRDefault="002558CA">
            <w:pPr>
              <w:rPr>
                <w:rFonts w:ascii="Times New Roman" w:hAnsi="Times New Roman" w:cs="Times New Roman"/>
              </w:rPr>
            </w:pPr>
            <w:hyperlink r:id="rId12" w:tgtFrame="_blank" w:history="1">
              <w:r w:rsidR="00AE020F" w:rsidRPr="003719B1">
                <w:rPr>
                  <w:rStyle w:val="Hyperlink"/>
                  <w:rFonts w:ascii="Times New Roman" w:hAnsi="Times New Roman" w:cs="Times New Roman"/>
                  <w:color w:val="auto"/>
                  <w:u w:val="none"/>
                </w:rPr>
                <w:t>Harmony</w:t>
              </w:r>
            </w:hyperlink>
            <w:r w:rsidR="00A67BEB" w:rsidRPr="003719B1">
              <w:rPr>
                <w:rStyle w:val="Hyperlink"/>
                <w:rFonts w:ascii="Times New Roman" w:hAnsi="Times New Roman" w:cs="Times New Roman"/>
                <w:color w:val="auto"/>
                <w:u w:val="none"/>
              </w:rPr>
              <w:t xml:space="preserve"> Foundation</w:t>
            </w:r>
          </w:p>
        </w:tc>
        <w:tc>
          <w:tcPr>
            <w:tcW w:w="0" w:type="auto"/>
            <w:shd w:val="clear" w:color="auto" w:fill="EEEEEE"/>
            <w:vAlign w:val="center"/>
            <w:hideMark/>
          </w:tcPr>
          <w:p w:rsidR="000B45F1" w:rsidRPr="000B45F1" w:rsidRDefault="000B45F1" w:rsidP="000B45F1">
            <w:pPr>
              <w:pStyle w:val="NoSpacing"/>
              <w:rPr>
                <w:rFonts w:ascii="Times New Roman" w:hAnsi="Times New Roman" w:cs="Times New Roman"/>
              </w:rPr>
            </w:pPr>
            <w:r w:rsidRPr="000B45F1">
              <w:rPr>
                <w:rFonts w:ascii="Times New Roman" w:hAnsi="Times New Roman" w:cs="Times New Roman"/>
              </w:rPr>
              <w:t>600 Meadowlands Pkwy</w:t>
            </w:r>
          </w:p>
          <w:p w:rsidR="000B45F1" w:rsidRPr="000B45F1" w:rsidRDefault="000B45F1" w:rsidP="000B45F1">
            <w:pPr>
              <w:pStyle w:val="NoSpacing"/>
              <w:rPr>
                <w:rFonts w:ascii="Times New Roman" w:hAnsi="Times New Roman" w:cs="Times New Roman"/>
              </w:rPr>
            </w:pPr>
            <w:r w:rsidRPr="000B45F1">
              <w:rPr>
                <w:rFonts w:ascii="Times New Roman" w:hAnsi="Times New Roman" w:cs="Times New Roman"/>
              </w:rPr>
              <w:t>Suite 15</w:t>
            </w:r>
          </w:p>
          <w:p w:rsidR="00AE020F" w:rsidRPr="003719B1" w:rsidRDefault="00A67BEB" w:rsidP="000B45F1">
            <w:pPr>
              <w:pStyle w:val="NoSpacing"/>
            </w:pPr>
            <w:r w:rsidRPr="000B45F1">
              <w:rPr>
                <w:rFonts w:ascii="Times New Roman" w:hAnsi="Times New Roman" w:cs="Times New Roman"/>
              </w:rPr>
              <w:t>Secaucus, NJ</w:t>
            </w:r>
            <w:r w:rsidR="000B45F1">
              <w:rPr>
                <w:rFonts w:ascii="Times New Roman" w:hAnsi="Times New Roman" w:cs="Times New Roman"/>
              </w:rPr>
              <w:t xml:space="preserve"> 07094</w:t>
            </w:r>
            <w:r w:rsidR="000B45F1">
              <w:rPr>
                <w:rFonts w:ascii="Times New Roman" w:hAnsi="Times New Roman" w:cs="Times New Roman"/>
              </w:rPr>
              <w:br/>
              <w:t>(201) 356-7268</w:t>
            </w:r>
          </w:p>
        </w:tc>
        <w:tc>
          <w:tcPr>
            <w:tcW w:w="0" w:type="auto"/>
            <w:shd w:val="clear" w:color="auto" w:fill="EEEEEE"/>
            <w:vAlign w:val="center"/>
            <w:hideMark/>
          </w:tcPr>
          <w:p w:rsidR="00AE020F" w:rsidRPr="003719B1" w:rsidRDefault="00A67BEB" w:rsidP="00A67BEB">
            <w:pPr>
              <w:rPr>
                <w:rFonts w:ascii="Times New Roman" w:hAnsi="Times New Roman" w:cs="Times New Roman"/>
              </w:rPr>
            </w:pPr>
            <w:r w:rsidRPr="003719B1">
              <w:rPr>
                <w:rStyle w:val="red"/>
                <w:rFonts w:ascii="Times New Roman" w:hAnsi="Times New Roman" w:cs="Times New Roman"/>
              </w:rPr>
              <w:t>Operations Pending</w:t>
            </w:r>
            <w:r w:rsidR="000B45F1">
              <w:rPr>
                <w:rStyle w:val="red"/>
                <w:rFonts w:ascii="Times New Roman" w:hAnsi="Times New Roman" w:cs="Times New Roman"/>
              </w:rPr>
              <w:t>, Fall 2017</w:t>
            </w:r>
          </w:p>
        </w:tc>
      </w:tr>
      <w:tr w:rsidR="00AE020F" w:rsidRPr="003719B1" w:rsidTr="00293C0F">
        <w:trPr>
          <w:trHeight w:val="908"/>
          <w:tblCellSpacing w:w="7" w:type="dxa"/>
        </w:trPr>
        <w:tc>
          <w:tcPr>
            <w:tcW w:w="0" w:type="auto"/>
            <w:shd w:val="clear" w:color="auto" w:fill="EEEEEE"/>
            <w:vAlign w:val="center"/>
            <w:hideMark/>
          </w:tcPr>
          <w:p w:rsidR="00AE020F" w:rsidRPr="003719B1" w:rsidRDefault="002558CA" w:rsidP="000B45F1">
            <w:pPr>
              <w:rPr>
                <w:rFonts w:ascii="Times New Roman" w:hAnsi="Times New Roman" w:cs="Times New Roman"/>
              </w:rPr>
            </w:pPr>
            <w:hyperlink r:id="rId13" w:tgtFrame="_blank" w:history="1">
              <w:r w:rsidR="000B45F1">
                <w:rPr>
                  <w:rStyle w:val="Hyperlink"/>
                  <w:rFonts w:ascii="Times New Roman" w:hAnsi="Times New Roman" w:cs="Times New Roman"/>
                  <w:color w:val="auto"/>
                  <w:u w:val="none"/>
                </w:rPr>
                <w:t>Compassionate Sciences, Alternative Treatment Center</w:t>
              </w:r>
            </w:hyperlink>
            <w:r w:rsidR="00AE020F" w:rsidRPr="003719B1">
              <w:rPr>
                <w:rFonts w:ascii="Times New Roman" w:hAnsi="Times New Roman" w:cs="Times New Roman"/>
              </w:rPr>
              <w:t xml:space="preserve"> </w:t>
            </w:r>
          </w:p>
        </w:tc>
        <w:tc>
          <w:tcPr>
            <w:tcW w:w="0" w:type="auto"/>
            <w:shd w:val="clear" w:color="auto" w:fill="EEEEEE"/>
            <w:vAlign w:val="center"/>
            <w:hideMark/>
          </w:tcPr>
          <w:p w:rsidR="00AE020F" w:rsidRPr="003719B1" w:rsidRDefault="00AE020F">
            <w:pPr>
              <w:rPr>
                <w:rFonts w:ascii="Times New Roman" w:hAnsi="Times New Roman" w:cs="Times New Roman"/>
              </w:rPr>
            </w:pPr>
            <w:r w:rsidRPr="003719B1">
              <w:rPr>
                <w:rFonts w:ascii="Times New Roman" w:hAnsi="Times New Roman" w:cs="Times New Roman"/>
              </w:rPr>
              <w:t>111 Coolidge Avenue</w:t>
            </w:r>
            <w:r w:rsidRPr="003719B1">
              <w:rPr>
                <w:rFonts w:ascii="Times New Roman" w:hAnsi="Times New Roman" w:cs="Times New Roman"/>
              </w:rPr>
              <w:br/>
              <w:t>Bellmawr, NJ 08031</w:t>
            </w:r>
            <w:r w:rsidRPr="003719B1">
              <w:rPr>
                <w:rFonts w:ascii="Times New Roman" w:hAnsi="Times New Roman" w:cs="Times New Roman"/>
              </w:rPr>
              <w:br/>
              <w:t>(856) 933-8700</w:t>
            </w:r>
          </w:p>
        </w:tc>
        <w:tc>
          <w:tcPr>
            <w:tcW w:w="0" w:type="auto"/>
            <w:shd w:val="clear" w:color="auto" w:fill="EEEEEE"/>
            <w:vAlign w:val="center"/>
            <w:hideMark/>
          </w:tcPr>
          <w:p w:rsidR="00AE020F" w:rsidRPr="003719B1" w:rsidRDefault="00A67BEB">
            <w:pPr>
              <w:rPr>
                <w:rFonts w:ascii="Times New Roman" w:hAnsi="Times New Roman" w:cs="Times New Roman"/>
              </w:rPr>
            </w:pPr>
            <w:r w:rsidRPr="003719B1">
              <w:rPr>
                <w:rStyle w:val="red"/>
                <w:rFonts w:ascii="Times New Roman" w:hAnsi="Times New Roman" w:cs="Times New Roman"/>
              </w:rPr>
              <w:t>Operational</w:t>
            </w:r>
          </w:p>
        </w:tc>
      </w:tr>
    </w:tbl>
    <w:p w:rsidR="00AE020F" w:rsidRPr="003719B1" w:rsidRDefault="00AE020F">
      <w:pPr>
        <w:rPr>
          <w:rFonts w:ascii="Times New Roman" w:hAnsi="Times New Roman" w:cs="Times New Roman"/>
        </w:rPr>
      </w:pPr>
    </w:p>
    <w:p w:rsidR="00897BC3" w:rsidRDefault="00897BC3">
      <w:pPr>
        <w:rPr>
          <w:rFonts w:ascii="Times New Roman" w:hAnsi="Times New Roman" w:cs="Times New Roman"/>
        </w:rPr>
      </w:pPr>
    </w:p>
    <w:p w:rsidR="00A17E19" w:rsidRPr="003719B1" w:rsidRDefault="007B6887">
      <w:pPr>
        <w:rPr>
          <w:rFonts w:ascii="Times New Roman" w:hAnsi="Times New Roman" w:cs="Times New Roman"/>
        </w:rPr>
      </w:pPr>
      <w:r w:rsidRPr="003719B1">
        <w:rPr>
          <w:rFonts w:ascii="Times New Roman" w:hAnsi="Times New Roman" w:cs="Times New Roman"/>
        </w:rPr>
        <w:lastRenderedPageBreak/>
        <w:t>All</w:t>
      </w:r>
      <w:r w:rsidR="00A17E19" w:rsidRPr="003719B1">
        <w:rPr>
          <w:rFonts w:ascii="Times New Roman" w:hAnsi="Times New Roman" w:cs="Times New Roman"/>
        </w:rPr>
        <w:t xml:space="preserve"> WFNJ SAI/BHI </w:t>
      </w:r>
      <w:r w:rsidR="000B45F1">
        <w:rPr>
          <w:rFonts w:ascii="Times New Roman" w:hAnsi="Times New Roman" w:cs="Times New Roman"/>
        </w:rPr>
        <w:t xml:space="preserve">clients participating in the </w:t>
      </w:r>
      <w:r w:rsidR="00A17E19" w:rsidRPr="003719B1">
        <w:rPr>
          <w:rFonts w:ascii="Times New Roman" w:hAnsi="Times New Roman" w:cs="Times New Roman"/>
        </w:rPr>
        <w:t>MMP must meet the following criteria</w:t>
      </w:r>
      <w:r w:rsidRPr="003719B1">
        <w:rPr>
          <w:rFonts w:ascii="Times New Roman" w:hAnsi="Times New Roman" w:cs="Times New Roman"/>
        </w:rPr>
        <w:t xml:space="preserve"> and the Care Coordinator must adhere to the following procedures</w:t>
      </w:r>
      <w:r w:rsidR="00A17E19" w:rsidRPr="003719B1">
        <w:rPr>
          <w:rFonts w:ascii="Times New Roman" w:hAnsi="Times New Roman" w:cs="Times New Roman"/>
        </w:rPr>
        <w:t>:</w:t>
      </w:r>
    </w:p>
    <w:p w:rsidR="00A17E19" w:rsidRPr="003719B1" w:rsidRDefault="007B6887" w:rsidP="00F563B8">
      <w:pPr>
        <w:pStyle w:val="ListParagraph"/>
        <w:numPr>
          <w:ilvl w:val="0"/>
          <w:numId w:val="9"/>
        </w:numPr>
        <w:rPr>
          <w:rFonts w:ascii="Times New Roman" w:hAnsi="Times New Roman" w:cs="Times New Roman"/>
        </w:rPr>
      </w:pPr>
      <w:r w:rsidRPr="003719B1">
        <w:rPr>
          <w:rFonts w:ascii="Times New Roman" w:hAnsi="Times New Roman" w:cs="Times New Roman"/>
        </w:rPr>
        <w:t>The client must have</w:t>
      </w:r>
      <w:r w:rsidR="009C1309" w:rsidRPr="003719B1">
        <w:rPr>
          <w:rFonts w:ascii="Times New Roman" w:hAnsi="Times New Roman" w:cs="Times New Roman"/>
        </w:rPr>
        <w:t xml:space="preserve"> at least one of the</w:t>
      </w:r>
      <w:r w:rsidR="00A17E19" w:rsidRPr="003719B1">
        <w:rPr>
          <w:rFonts w:ascii="Times New Roman" w:hAnsi="Times New Roman" w:cs="Times New Roman"/>
        </w:rPr>
        <w:t xml:space="preserve"> chronic condition</w:t>
      </w:r>
      <w:r w:rsidR="009C1309" w:rsidRPr="003719B1">
        <w:rPr>
          <w:rFonts w:ascii="Times New Roman" w:hAnsi="Times New Roman" w:cs="Times New Roman"/>
        </w:rPr>
        <w:t>s</w:t>
      </w:r>
      <w:r w:rsidR="00A17E19" w:rsidRPr="003719B1">
        <w:rPr>
          <w:rFonts w:ascii="Times New Roman" w:hAnsi="Times New Roman" w:cs="Times New Roman"/>
        </w:rPr>
        <w:t xml:space="preserve"> approved by the State of New J</w:t>
      </w:r>
      <w:r w:rsidR="00B57D10" w:rsidRPr="003719B1">
        <w:rPr>
          <w:rFonts w:ascii="Times New Roman" w:hAnsi="Times New Roman" w:cs="Times New Roman"/>
        </w:rPr>
        <w:t>ersey as appropriate fo</w:t>
      </w:r>
      <w:r w:rsidR="009C1309" w:rsidRPr="003719B1">
        <w:rPr>
          <w:rFonts w:ascii="Times New Roman" w:hAnsi="Times New Roman" w:cs="Times New Roman"/>
        </w:rPr>
        <w:t>r the Medical Marijuana Program, listed above.</w:t>
      </w:r>
      <w:r w:rsidR="00B57D10" w:rsidRPr="003719B1">
        <w:rPr>
          <w:rFonts w:ascii="Times New Roman" w:hAnsi="Times New Roman" w:cs="Times New Roman"/>
        </w:rPr>
        <w:t xml:space="preserve"> </w:t>
      </w:r>
    </w:p>
    <w:p w:rsidR="00A17E19" w:rsidRPr="003719B1" w:rsidRDefault="007B6887" w:rsidP="00F563B8">
      <w:pPr>
        <w:pStyle w:val="ListParagraph"/>
        <w:numPr>
          <w:ilvl w:val="0"/>
          <w:numId w:val="9"/>
        </w:numPr>
        <w:rPr>
          <w:rFonts w:ascii="Times New Roman" w:hAnsi="Times New Roman" w:cs="Times New Roman"/>
        </w:rPr>
      </w:pPr>
      <w:r w:rsidRPr="003719B1">
        <w:rPr>
          <w:rFonts w:ascii="Times New Roman" w:hAnsi="Times New Roman" w:cs="Times New Roman"/>
        </w:rPr>
        <w:t xml:space="preserve">The client </w:t>
      </w:r>
      <w:r w:rsidR="00B57D10" w:rsidRPr="003719B1">
        <w:rPr>
          <w:rFonts w:ascii="Times New Roman" w:hAnsi="Times New Roman" w:cs="Times New Roman"/>
        </w:rPr>
        <w:t xml:space="preserve">must </w:t>
      </w:r>
      <w:r w:rsidR="00A17E19" w:rsidRPr="003719B1">
        <w:rPr>
          <w:rFonts w:ascii="Times New Roman" w:hAnsi="Times New Roman" w:cs="Times New Roman"/>
        </w:rPr>
        <w:t>be registered with a valid MMP patient card issued by the State of New Jersey</w:t>
      </w:r>
      <w:r w:rsidR="009C1309" w:rsidRPr="003719B1">
        <w:rPr>
          <w:rFonts w:ascii="Times New Roman" w:hAnsi="Times New Roman" w:cs="Times New Roman"/>
        </w:rPr>
        <w:t>.</w:t>
      </w:r>
    </w:p>
    <w:p w:rsidR="00A17E19" w:rsidRPr="003719B1" w:rsidRDefault="002F0DD3" w:rsidP="00F563B8">
      <w:pPr>
        <w:pStyle w:val="ListParagraph"/>
        <w:numPr>
          <w:ilvl w:val="0"/>
          <w:numId w:val="9"/>
        </w:numPr>
        <w:rPr>
          <w:rFonts w:ascii="Times New Roman" w:hAnsi="Times New Roman" w:cs="Times New Roman"/>
        </w:rPr>
      </w:pPr>
      <w:r w:rsidRPr="003719B1">
        <w:rPr>
          <w:rFonts w:ascii="Times New Roman" w:hAnsi="Times New Roman" w:cs="Times New Roman"/>
        </w:rPr>
        <w:t>A registered, and bona fide, MMP physician in New Jersey must prescribe the dosage and grant permission for the MMP card to be issued to the client</w:t>
      </w:r>
      <w:r w:rsidR="009C1309" w:rsidRPr="003719B1">
        <w:rPr>
          <w:rFonts w:ascii="Times New Roman" w:hAnsi="Times New Roman" w:cs="Times New Roman"/>
        </w:rPr>
        <w:t>.</w:t>
      </w:r>
    </w:p>
    <w:p w:rsidR="007B6887" w:rsidRDefault="007B6887" w:rsidP="00F563B8">
      <w:pPr>
        <w:pStyle w:val="ListParagraph"/>
        <w:numPr>
          <w:ilvl w:val="0"/>
          <w:numId w:val="9"/>
        </w:numPr>
        <w:rPr>
          <w:rFonts w:ascii="Times New Roman" w:hAnsi="Times New Roman" w:cs="Times New Roman"/>
        </w:rPr>
      </w:pPr>
      <w:r w:rsidRPr="003719B1">
        <w:rPr>
          <w:rFonts w:ascii="Times New Roman" w:hAnsi="Times New Roman" w:cs="Times New Roman"/>
        </w:rPr>
        <w:t>The client must present the card to the Care Coordinator to make</w:t>
      </w:r>
      <w:r w:rsidR="002F7519">
        <w:rPr>
          <w:rFonts w:ascii="Times New Roman" w:hAnsi="Times New Roman" w:cs="Times New Roman"/>
        </w:rPr>
        <w:t xml:space="preserve"> a</w:t>
      </w:r>
      <w:r w:rsidRPr="003719B1">
        <w:rPr>
          <w:rFonts w:ascii="Times New Roman" w:hAnsi="Times New Roman" w:cs="Times New Roman"/>
        </w:rPr>
        <w:t xml:space="preserve"> copy to be retained in the client chart.</w:t>
      </w:r>
    </w:p>
    <w:p w:rsidR="00C37846" w:rsidRDefault="00C37846" w:rsidP="00F563B8">
      <w:pPr>
        <w:pStyle w:val="ListParagraph"/>
        <w:numPr>
          <w:ilvl w:val="0"/>
          <w:numId w:val="9"/>
        </w:numPr>
        <w:rPr>
          <w:rFonts w:ascii="Times New Roman" w:hAnsi="Times New Roman" w:cs="Times New Roman"/>
        </w:rPr>
      </w:pPr>
      <w:r>
        <w:rPr>
          <w:rFonts w:ascii="Times New Roman" w:hAnsi="Times New Roman" w:cs="Times New Roman"/>
        </w:rPr>
        <w:t xml:space="preserve">The client must present the medicinal marijuana PRESCRIPTON, along with the MMP card, to be retained in the chart. The CC must check the expiration and timeframe of the prescription (30, 60, 90 days). </w:t>
      </w:r>
    </w:p>
    <w:p w:rsidR="00C37846" w:rsidRPr="00C37846" w:rsidRDefault="00C37846" w:rsidP="00C37846">
      <w:pPr>
        <w:pStyle w:val="ListParagraph"/>
        <w:numPr>
          <w:ilvl w:val="0"/>
          <w:numId w:val="12"/>
        </w:numPr>
        <w:rPr>
          <w:rFonts w:ascii="Times New Roman" w:hAnsi="Times New Roman" w:cs="Times New Roman"/>
        </w:rPr>
      </w:pPr>
      <w:r>
        <w:rPr>
          <w:rFonts w:ascii="Times New Roman" w:hAnsi="Times New Roman" w:cs="Times New Roman"/>
        </w:rPr>
        <w:t>If the prescription is expired (although the MMP card may not be), and the client is testing positive for THC, this is considered a positive dr</w:t>
      </w:r>
      <w:r w:rsidR="00153D48">
        <w:rPr>
          <w:rFonts w:ascii="Times New Roman" w:hAnsi="Times New Roman" w:cs="Times New Roman"/>
        </w:rPr>
        <w:t>ug test and the CC must adhere to the SAI/BHI policies of a positive drug result</w:t>
      </w:r>
      <w:bookmarkStart w:id="1" w:name="_GoBack"/>
      <w:bookmarkEnd w:id="1"/>
      <w:r w:rsidR="00153D48">
        <w:rPr>
          <w:rFonts w:ascii="Times New Roman" w:hAnsi="Times New Roman" w:cs="Times New Roman"/>
        </w:rPr>
        <w:t xml:space="preserve">. </w:t>
      </w:r>
    </w:p>
    <w:p w:rsidR="00C37846" w:rsidRPr="00C37846" w:rsidRDefault="00A67BEB" w:rsidP="00C37846">
      <w:pPr>
        <w:pStyle w:val="ListParagraph"/>
        <w:numPr>
          <w:ilvl w:val="0"/>
          <w:numId w:val="9"/>
        </w:numPr>
        <w:rPr>
          <w:rFonts w:ascii="Times New Roman" w:hAnsi="Times New Roman" w:cs="Times New Roman"/>
        </w:rPr>
      </w:pPr>
      <w:r w:rsidRPr="003719B1">
        <w:rPr>
          <w:rFonts w:ascii="Times New Roman" w:hAnsi="Times New Roman" w:cs="Times New Roman"/>
        </w:rPr>
        <w:t>The Care Coordinator must obtain a signed release by the client for the</w:t>
      </w:r>
      <w:r w:rsidR="009C1309" w:rsidRPr="003719B1">
        <w:rPr>
          <w:rFonts w:ascii="Times New Roman" w:hAnsi="Times New Roman" w:cs="Times New Roman"/>
        </w:rPr>
        <w:t>ir</w:t>
      </w:r>
      <w:r w:rsidR="00C37846">
        <w:rPr>
          <w:rFonts w:ascii="Times New Roman" w:hAnsi="Times New Roman" w:cs="Times New Roman"/>
        </w:rPr>
        <w:t xml:space="preserve"> MMP physician, and outreach the physician to review the case. </w:t>
      </w:r>
    </w:p>
    <w:p w:rsidR="007B6887" w:rsidRPr="003719B1" w:rsidRDefault="007B6887" w:rsidP="00F563B8">
      <w:pPr>
        <w:pStyle w:val="ListParagraph"/>
        <w:numPr>
          <w:ilvl w:val="0"/>
          <w:numId w:val="9"/>
        </w:numPr>
        <w:rPr>
          <w:rFonts w:ascii="Times New Roman" w:hAnsi="Times New Roman" w:cs="Times New Roman"/>
        </w:rPr>
      </w:pPr>
      <w:r w:rsidRPr="003719B1">
        <w:rPr>
          <w:rFonts w:ascii="Times New Roman" w:hAnsi="Times New Roman" w:cs="Times New Roman"/>
        </w:rPr>
        <w:t xml:space="preserve">The Care Coordinator must </w:t>
      </w:r>
      <w:r w:rsidR="00A67BEB" w:rsidRPr="003719B1">
        <w:rPr>
          <w:rFonts w:ascii="Times New Roman" w:hAnsi="Times New Roman" w:cs="Times New Roman"/>
        </w:rPr>
        <w:t>send a copy of the MMP card to the Director of Care Coordination services and t</w:t>
      </w:r>
      <w:r w:rsidR="009C1309" w:rsidRPr="003719B1">
        <w:rPr>
          <w:rFonts w:ascii="Times New Roman" w:hAnsi="Times New Roman" w:cs="Times New Roman"/>
        </w:rPr>
        <w:t xml:space="preserve">he Quality Assurance Supervisor for review. </w:t>
      </w:r>
    </w:p>
    <w:p w:rsidR="00A67BEB" w:rsidRPr="007B6887" w:rsidRDefault="00A67BEB" w:rsidP="00A67BEB">
      <w:pPr>
        <w:pStyle w:val="ListParagraph"/>
      </w:pPr>
    </w:p>
    <w:p w:rsidR="00383C1B" w:rsidRPr="00F13CD2" w:rsidRDefault="00383C1B"/>
    <w:sectPr w:rsidR="00383C1B" w:rsidRPr="00F13CD2" w:rsidSect="00293C0F">
      <w:footerReference w:type="default" r:id="rId14"/>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CA" w:rsidRDefault="002558CA" w:rsidP="009E1C95">
      <w:pPr>
        <w:spacing w:after="0" w:line="240" w:lineRule="auto"/>
      </w:pPr>
      <w:r>
        <w:separator/>
      </w:r>
    </w:p>
  </w:endnote>
  <w:endnote w:type="continuationSeparator" w:id="0">
    <w:p w:rsidR="002558CA" w:rsidRDefault="002558CA" w:rsidP="009E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883488"/>
      <w:docPartObj>
        <w:docPartGallery w:val="Page Numbers (Bottom of Page)"/>
        <w:docPartUnique/>
      </w:docPartObj>
    </w:sdtPr>
    <w:sdtEndPr/>
    <w:sdtContent>
      <w:p w:rsidR="00F612E2" w:rsidRDefault="004D0E3C">
        <w:pPr>
          <w:pStyle w:val="Footer"/>
          <w:jc w:val="center"/>
        </w:pPr>
        <w:r>
          <w:fldChar w:fldCharType="begin"/>
        </w:r>
        <w:r>
          <w:instrText xml:space="preserve"> PAGE   \* MERGEFORMAT </w:instrText>
        </w:r>
        <w:r>
          <w:fldChar w:fldCharType="separate"/>
        </w:r>
        <w:r w:rsidR="00153D48">
          <w:rPr>
            <w:noProof/>
          </w:rPr>
          <w:t>3</w:t>
        </w:r>
        <w:r>
          <w:rPr>
            <w:noProof/>
          </w:rPr>
          <w:fldChar w:fldCharType="end"/>
        </w:r>
      </w:p>
    </w:sdtContent>
  </w:sdt>
  <w:p w:rsidR="009E1C95" w:rsidRDefault="009E1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CA" w:rsidRDefault="002558CA" w:rsidP="009E1C95">
      <w:pPr>
        <w:spacing w:after="0" w:line="240" w:lineRule="auto"/>
      </w:pPr>
      <w:r>
        <w:separator/>
      </w:r>
    </w:p>
  </w:footnote>
  <w:footnote w:type="continuationSeparator" w:id="0">
    <w:p w:rsidR="002558CA" w:rsidRDefault="002558CA" w:rsidP="009E1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857"/>
    <w:multiLevelType w:val="hybridMultilevel"/>
    <w:tmpl w:val="8C8E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003E7"/>
    <w:multiLevelType w:val="multilevel"/>
    <w:tmpl w:val="C070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D1DAA"/>
    <w:multiLevelType w:val="multilevel"/>
    <w:tmpl w:val="4D9A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F086A"/>
    <w:multiLevelType w:val="hybridMultilevel"/>
    <w:tmpl w:val="FE080584"/>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15:restartNumberingAfterBreak="0">
    <w:nsid w:val="229A138F"/>
    <w:multiLevelType w:val="multilevel"/>
    <w:tmpl w:val="29EE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51A53"/>
    <w:multiLevelType w:val="multilevel"/>
    <w:tmpl w:val="30E06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E86162"/>
    <w:multiLevelType w:val="hybridMultilevel"/>
    <w:tmpl w:val="5D8E892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234A0"/>
    <w:multiLevelType w:val="hybridMultilevel"/>
    <w:tmpl w:val="C9C08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65950"/>
    <w:multiLevelType w:val="hybridMultilevel"/>
    <w:tmpl w:val="4A1A5750"/>
    <w:lvl w:ilvl="0" w:tplc="0409000B">
      <w:start w:val="1"/>
      <w:numFmt w:val="bullet"/>
      <w:lvlText w:val=""/>
      <w:lvlJc w:val="left"/>
      <w:pPr>
        <w:ind w:left="2218" w:hanging="360"/>
      </w:pPr>
      <w:rPr>
        <w:rFonts w:ascii="Wingdings" w:hAnsi="Wingdings"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9" w15:restartNumberingAfterBreak="0">
    <w:nsid w:val="5B5D451B"/>
    <w:multiLevelType w:val="hybridMultilevel"/>
    <w:tmpl w:val="E5D840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0A34A8"/>
    <w:multiLevelType w:val="hybridMultilevel"/>
    <w:tmpl w:val="BE80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749B1"/>
    <w:multiLevelType w:val="multilevel"/>
    <w:tmpl w:val="9CFC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11"/>
  </w:num>
  <w:num w:numId="5">
    <w:abstractNumId w:val="1"/>
  </w:num>
  <w:num w:numId="6">
    <w:abstractNumId w:val="2"/>
  </w:num>
  <w:num w:numId="7">
    <w:abstractNumId w:val="0"/>
  </w:num>
  <w:num w:numId="8">
    <w:abstractNumId w:val="10"/>
  </w:num>
  <w:num w:numId="9">
    <w:abstractNumId w:val="6"/>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0F"/>
    <w:rsid w:val="00010F36"/>
    <w:rsid w:val="0002299C"/>
    <w:rsid w:val="000B45F1"/>
    <w:rsid w:val="00153D48"/>
    <w:rsid w:val="001571F6"/>
    <w:rsid w:val="00161604"/>
    <w:rsid w:val="00176ABA"/>
    <w:rsid w:val="001C20BC"/>
    <w:rsid w:val="001E3A42"/>
    <w:rsid w:val="001F2FD7"/>
    <w:rsid w:val="002045A7"/>
    <w:rsid w:val="00220EDA"/>
    <w:rsid w:val="0024650C"/>
    <w:rsid w:val="002558CA"/>
    <w:rsid w:val="00293C0F"/>
    <w:rsid w:val="002E1DF8"/>
    <w:rsid w:val="002F0DD3"/>
    <w:rsid w:val="002F7519"/>
    <w:rsid w:val="003719B1"/>
    <w:rsid w:val="00375F25"/>
    <w:rsid w:val="00383C1B"/>
    <w:rsid w:val="003B323C"/>
    <w:rsid w:val="0040427E"/>
    <w:rsid w:val="00424B2B"/>
    <w:rsid w:val="00482FDD"/>
    <w:rsid w:val="004A3415"/>
    <w:rsid w:val="004A7FF2"/>
    <w:rsid w:val="004D0E3C"/>
    <w:rsid w:val="005022FE"/>
    <w:rsid w:val="005C2E30"/>
    <w:rsid w:val="005D2FE1"/>
    <w:rsid w:val="0066575E"/>
    <w:rsid w:val="0067758C"/>
    <w:rsid w:val="006901F2"/>
    <w:rsid w:val="006B0550"/>
    <w:rsid w:val="007001FF"/>
    <w:rsid w:val="00707691"/>
    <w:rsid w:val="00754495"/>
    <w:rsid w:val="007816A4"/>
    <w:rsid w:val="007A4DFE"/>
    <w:rsid w:val="007B1492"/>
    <w:rsid w:val="007B6887"/>
    <w:rsid w:val="007D67AD"/>
    <w:rsid w:val="007F3602"/>
    <w:rsid w:val="00897BC3"/>
    <w:rsid w:val="00981CC8"/>
    <w:rsid w:val="009C1309"/>
    <w:rsid w:val="009E1C95"/>
    <w:rsid w:val="00A17E19"/>
    <w:rsid w:val="00A67BEB"/>
    <w:rsid w:val="00A929F9"/>
    <w:rsid w:val="00AE020F"/>
    <w:rsid w:val="00AE25A9"/>
    <w:rsid w:val="00B03739"/>
    <w:rsid w:val="00B57D10"/>
    <w:rsid w:val="00C37846"/>
    <w:rsid w:val="00C77C40"/>
    <w:rsid w:val="00CA74D7"/>
    <w:rsid w:val="00DD2A09"/>
    <w:rsid w:val="00DE69E8"/>
    <w:rsid w:val="00DF45AE"/>
    <w:rsid w:val="00E6065C"/>
    <w:rsid w:val="00EE255D"/>
    <w:rsid w:val="00F13CD2"/>
    <w:rsid w:val="00F563B8"/>
    <w:rsid w:val="00F612E2"/>
    <w:rsid w:val="00F8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3FFF"/>
  <w15:docId w15:val="{09B54FAA-2484-48B5-9A2A-0293751C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95"/>
  </w:style>
  <w:style w:type="paragraph" w:styleId="Heading2">
    <w:name w:val="heading 2"/>
    <w:basedOn w:val="Normal"/>
    <w:next w:val="BodyText"/>
    <w:link w:val="Heading2Char"/>
    <w:qFormat/>
    <w:rsid w:val="009E1C95"/>
    <w:pPr>
      <w:keepNext/>
      <w:keepLines/>
      <w:spacing w:after="0" w:line="200" w:lineRule="atLeast"/>
      <w:ind w:left="835"/>
      <w:outlineLvl w:val="1"/>
    </w:pPr>
    <w:rPr>
      <w:rFonts w:ascii="Arial Black" w:eastAsia="Times New Roman" w:hAnsi="Arial Black" w:cs="Times New Roman"/>
      <w:spacing w:val="-1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20F"/>
    <w:rPr>
      <w:color w:val="0000FF" w:themeColor="hyperlink"/>
      <w:u w:val="single"/>
    </w:rPr>
  </w:style>
  <w:style w:type="character" w:customStyle="1" w:styleId="red">
    <w:name w:val="red"/>
    <w:basedOn w:val="DefaultParagraphFont"/>
    <w:rsid w:val="00AE020F"/>
  </w:style>
  <w:style w:type="character" w:styleId="Strong">
    <w:name w:val="Strong"/>
    <w:basedOn w:val="DefaultParagraphFont"/>
    <w:uiPriority w:val="22"/>
    <w:qFormat/>
    <w:rsid w:val="00AE020F"/>
    <w:rPr>
      <w:b/>
      <w:bCs/>
    </w:rPr>
  </w:style>
  <w:style w:type="paragraph" w:styleId="ListParagraph">
    <w:name w:val="List Paragraph"/>
    <w:basedOn w:val="Normal"/>
    <w:uiPriority w:val="34"/>
    <w:qFormat/>
    <w:rsid w:val="00A17E19"/>
    <w:pPr>
      <w:ind w:left="720"/>
      <w:contextualSpacing/>
    </w:pPr>
  </w:style>
  <w:style w:type="character" w:customStyle="1" w:styleId="Heading2Char">
    <w:name w:val="Heading 2 Char"/>
    <w:basedOn w:val="DefaultParagraphFont"/>
    <w:link w:val="Heading2"/>
    <w:rsid w:val="009E1C95"/>
    <w:rPr>
      <w:rFonts w:ascii="Arial Black" w:eastAsia="Times New Roman" w:hAnsi="Arial Black" w:cs="Times New Roman"/>
      <w:spacing w:val="-10"/>
      <w:kern w:val="28"/>
      <w:sz w:val="20"/>
      <w:szCs w:val="20"/>
    </w:rPr>
  </w:style>
  <w:style w:type="paragraph" w:customStyle="1" w:styleId="DocumentLabel">
    <w:name w:val="Document Label"/>
    <w:basedOn w:val="Normal"/>
    <w:next w:val="Normal"/>
    <w:rsid w:val="009E1C95"/>
    <w:pPr>
      <w:keepNext/>
      <w:keepLines/>
      <w:spacing w:before="400" w:after="120" w:line="240" w:lineRule="atLeast"/>
    </w:pPr>
    <w:rPr>
      <w:rFonts w:ascii="Arial Black" w:eastAsia="Times New Roman" w:hAnsi="Arial Black" w:cs="Times New Roman"/>
      <w:spacing w:val="-5"/>
      <w:kern w:val="28"/>
      <w:sz w:val="96"/>
      <w:szCs w:val="20"/>
    </w:rPr>
  </w:style>
  <w:style w:type="character" w:customStyle="1" w:styleId="MessageHeaderLabel">
    <w:name w:val="Message Header Label"/>
    <w:rsid w:val="009E1C95"/>
    <w:rPr>
      <w:rFonts w:ascii="Arial Black" w:hAnsi="Arial Black"/>
      <w:spacing w:val="-10"/>
      <w:sz w:val="18"/>
    </w:rPr>
  </w:style>
  <w:style w:type="paragraph" w:styleId="BodyText">
    <w:name w:val="Body Text"/>
    <w:basedOn w:val="Normal"/>
    <w:link w:val="BodyTextChar"/>
    <w:uiPriority w:val="99"/>
    <w:semiHidden/>
    <w:unhideWhenUsed/>
    <w:rsid w:val="009E1C95"/>
    <w:pPr>
      <w:spacing w:after="120"/>
    </w:pPr>
  </w:style>
  <w:style w:type="character" w:customStyle="1" w:styleId="BodyTextChar">
    <w:name w:val="Body Text Char"/>
    <w:basedOn w:val="DefaultParagraphFont"/>
    <w:link w:val="BodyText"/>
    <w:uiPriority w:val="99"/>
    <w:semiHidden/>
    <w:rsid w:val="009E1C95"/>
  </w:style>
  <w:style w:type="paragraph" w:customStyle="1" w:styleId="CompanyName">
    <w:name w:val="Company Name"/>
    <w:basedOn w:val="Normal"/>
    <w:rsid w:val="009E1C95"/>
    <w:pPr>
      <w:keepLines/>
      <w:shd w:val="solid" w:color="auto" w:fill="auto"/>
      <w:spacing w:after="0" w:line="320" w:lineRule="exact"/>
    </w:pPr>
    <w:rPr>
      <w:rFonts w:ascii="Arial Black" w:eastAsia="Times New Roman" w:hAnsi="Arial Black" w:cs="Times New Roman"/>
      <w:color w:val="FFFFFF"/>
      <w:spacing w:val="-15"/>
      <w:sz w:val="32"/>
      <w:szCs w:val="20"/>
    </w:rPr>
  </w:style>
  <w:style w:type="paragraph" w:styleId="Header">
    <w:name w:val="header"/>
    <w:basedOn w:val="Normal"/>
    <w:link w:val="HeaderChar"/>
    <w:uiPriority w:val="99"/>
    <w:semiHidden/>
    <w:unhideWhenUsed/>
    <w:rsid w:val="009E1C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1C95"/>
  </w:style>
  <w:style w:type="paragraph" w:styleId="Footer">
    <w:name w:val="footer"/>
    <w:basedOn w:val="Normal"/>
    <w:link w:val="FooterChar"/>
    <w:uiPriority w:val="99"/>
    <w:unhideWhenUsed/>
    <w:rsid w:val="009E1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95"/>
  </w:style>
  <w:style w:type="paragraph" w:styleId="BalloonText">
    <w:name w:val="Balloon Text"/>
    <w:basedOn w:val="Normal"/>
    <w:link w:val="BalloonTextChar"/>
    <w:uiPriority w:val="99"/>
    <w:semiHidden/>
    <w:unhideWhenUsed/>
    <w:rsid w:val="009E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C95"/>
    <w:rPr>
      <w:rFonts w:ascii="Tahoma" w:hAnsi="Tahoma" w:cs="Tahoma"/>
      <w:sz w:val="16"/>
      <w:szCs w:val="16"/>
    </w:rPr>
  </w:style>
  <w:style w:type="paragraph" w:styleId="NormalWeb">
    <w:name w:val="Normal (Web)"/>
    <w:basedOn w:val="Normal"/>
    <w:uiPriority w:val="99"/>
    <w:semiHidden/>
    <w:unhideWhenUsed/>
    <w:rsid w:val="00176ABA"/>
    <w:pPr>
      <w:spacing w:after="150" w:line="240" w:lineRule="auto"/>
    </w:pPr>
    <w:rPr>
      <w:rFonts w:ascii="Times New Roman" w:eastAsia="Times New Roman" w:hAnsi="Times New Roman" w:cs="Times New Roman"/>
      <w:sz w:val="24"/>
      <w:szCs w:val="24"/>
    </w:rPr>
  </w:style>
  <w:style w:type="paragraph" w:styleId="NoSpacing">
    <w:name w:val="No Spacing"/>
    <w:uiPriority w:val="1"/>
    <w:qFormat/>
    <w:rsid w:val="00A67BEB"/>
    <w:pPr>
      <w:spacing w:after="0" w:line="240" w:lineRule="auto"/>
    </w:pPr>
  </w:style>
  <w:style w:type="paragraph" w:customStyle="1" w:styleId="ReturnAddress">
    <w:name w:val="Return Address"/>
    <w:basedOn w:val="Normal"/>
    <w:rsid w:val="00DF45AE"/>
    <w:pPr>
      <w:keepLines/>
      <w:spacing w:after="0" w:line="200" w:lineRule="atLeast"/>
    </w:pPr>
    <w:rPr>
      <w:rFonts w:ascii="Arial" w:eastAsia="Times New Roman" w:hAnsi="Arial" w:cs="Times New Roman"/>
      <w:spacing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34323">
      <w:bodyDiv w:val="1"/>
      <w:marLeft w:val="0"/>
      <w:marRight w:val="0"/>
      <w:marTop w:val="0"/>
      <w:marBottom w:val="0"/>
      <w:divBdr>
        <w:top w:val="none" w:sz="0" w:space="0" w:color="auto"/>
        <w:left w:val="none" w:sz="0" w:space="0" w:color="auto"/>
        <w:bottom w:val="none" w:sz="0" w:space="0" w:color="auto"/>
        <w:right w:val="none" w:sz="0" w:space="0" w:color="auto"/>
      </w:divBdr>
      <w:divsChild>
        <w:div w:id="660431047">
          <w:marLeft w:val="0"/>
          <w:marRight w:val="0"/>
          <w:marTop w:val="0"/>
          <w:marBottom w:val="0"/>
          <w:divBdr>
            <w:top w:val="none" w:sz="0" w:space="0" w:color="auto"/>
            <w:left w:val="none" w:sz="0" w:space="0" w:color="auto"/>
            <w:bottom w:val="none" w:sz="0" w:space="0" w:color="auto"/>
            <w:right w:val="none" w:sz="0" w:space="0" w:color="auto"/>
          </w:divBdr>
        </w:div>
      </w:divsChild>
    </w:div>
    <w:div w:id="1554534455">
      <w:bodyDiv w:val="1"/>
      <w:marLeft w:val="0"/>
      <w:marRight w:val="0"/>
      <w:marTop w:val="0"/>
      <w:marBottom w:val="0"/>
      <w:divBdr>
        <w:top w:val="none" w:sz="0" w:space="0" w:color="auto"/>
        <w:left w:val="none" w:sz="0" w:space="0" w:color="auto"/>
        <w:bottom w:val="none" w:sz="0" w:space="0" w:color="auto"/>
        <w:right w:val="none" w:sz="0" w:space="0" w:color="auto"/>
      </w:divBdr>
      <w:divsChild>
        <w:div w:id="669674946">
          <w:marLeft w:val="0"/>
          <w:marRight w:val="0"/>
          <w:marTop w:val="0"/>
          <w:marBottom w:val="0"/>
          <w:divBdr>
            <w:top w:val="none" w:sz="0" w:space="0" w:color="auto"/>
            <w:left w:val="none" w:sz="0" w:space="0" w:color="auto"/>
            <w:bottom w:val="none" w:sz="0" w:space="0" w:color="auto"/>
            <w:right w:val="none" w:sz="0" w:space="0" w:color="auto"/>
          </w:divBdr>
          <w:divsChild>
            <w:div w:id="1848717103">
              <w:marLeft w:val="-225"/>
              <w:marRight w:val="-225"/>
              <w:marTop w:val="0"/>
              <w:marBottom w:val="300"/>
              <w:divBdr>
                <w:top w:val="none" w:sz="0" w:space="0" w:color="auto"/>
                <w:left w:val="none" w:sz="0" w:space="0" w:color="auto"/>
                <w:bottom w:val="none" w:sz="0" w:space="0" w:color="auto"/>
                <w:right w:val="none" w:sz="0" w:space="0" w:color="auto"/>
              </w:divBdr>
              <w:divsChild>
                <w:div w:id="159934230">
                  <w:marLeft w:val="0"/>
                  <w:marRight w:val="0"/>
                  <w:marTop w:val="0"/>
                  <w:marBottom w:val="0"/>
                  <w:divBdr>
                    <w:top w:val="none" w:sz="0" w:space="0" w:color="auto"/>
                    <w:left w:val="none" w:sz="0" w:space="0" w:color="auto"/>
                    <w:bottom w:val="none" w:sz="0" w:space="0" w:color="auto"/>
                    <w:right w:val="none" w:sz="0" w:space="0" w:color="auto"/>
                  </w:divBdr>
                  <w:divsChild>
                    <w:div w:id="1025785040">
                      <w:marLeft w:val="0"/>
                      <w:marRight w:val="0"/>
                      <w:marTop w:val="0"/>
                      <w:marBottom w:val="0"/>
                      <w:divBdr>
                        <w:top w:val="none" w:sz="0" w:space="0" w:color="auto"/>
                        <w:left w:val="none" w:sz="0" w:space="0" w:color="auto"/>
                        <w:bottom w:val="none" w:sz="0" w:space="0" w:color="auto"/>
                        <w:right w:val="none" w:sz="0" w:space="0" w:color="auto"/>
                      </w:divBdr>
                      <w:divsChild>
                        <w:div w:id="6061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01078">
      <w:bodyDiv w:val="1"/>
      <w:marLeft w:val="0"/>
      <w:marRight w:val="0"/>
      <w:marTop w:val="0"/>
      <w:marBottom w:val="0"/>
      <w:divBdr>
        <w:top w:val="none" w:sz="0" w:space="0" w:color="auto"/>
        <w:left w:val="none" w:sz="0" w:space="0" w:color="auto"/>
        <w:bottom w:val="none" w:sz="0" w:space="0" w:color="auto"/>
        <w:right w:val="none" w:sz="0" w:space="0" w:color="auto"/>
      </w:divBdr>
      <w:divsChild>
        <w:div w:id="530648485">
          <w:marLeft w:val="0"/>
          <w:marRight w:val="0"/>
          <w:marTop w:val="0"/>
          <w:marBottom w:val="0"/>
          <w:divBdr>
            <w:top w:val="none" w:sz="0" w:space="0" w:color="auto"/>
            <w:left w:val="none" w:sz="0" w:space="0" w:color="auto"/>
            <w:bottom w:val="none" w:sz="0" w:space="0" w:color="auto"/>
            <w:right w:val="none" w:sz="0" w:space="0" w:color="auto"/>
          </w:divBdr>
          <w:divsChild>
            <w:div w:id="1841968282">
              <w:marLeft w:val="-225"/>
              <w:marRight w:val="-225"/>
              <w:marTop w:val="0"/>
              <w:marBottom w:val="300"/>
              <w:divBdr>
                <w:top w:val="none" w:sz="0" w:space="0" w:color="auto"/>
                <w:left w:val="none" w:sz="0" w:space="0" w:color="auto"/>
                <w:bottom w:val="none" w:sz="0" w:space="0" w:color="auto"/>
                <w:right w:val="none" w:sz="0" w:space="0" w:color="auto"/>
              </w:divBdr>
              <w:divsChild>
                <w:div w:id="1043869679">
                  <w:marLeft w:val="0"/>
                  <w:marRight w:val="0"/>
                  <w:marTop w:val="0"/>
                  <w:marBottom w:val="0"/>
                  <w:divBdr>
                    <w:top w:val="none" w:sz="0" w:space="0" w:color="auto"/>
                    <w:left w:val="none" w:sz="0" w:space="0" w:color="auto"/>
                    <w:bottom w:val="none" w:sz="0" w:space="0" w:color="auto"/>
                    <w:right w:val="none" w:sz="0" w:space="0" w:color="auto"/>
                  </w:divBdr>
                  <w:divsChild>
                    <w:div w:id="1744643493">
                      <w:marLeft w:val="0"/>
                      <w:marRight w:val="0"/>
                      <w:marTop w:val="0"/>
                      <w:marBottom w:val="0"/>
                      <w:divBdr>
                        <w:top w:val="none" w:sz="0" w:space="0" w:color="auto"/>
                        <w:left w:val="none" w:sz="0" w:space="0" w:color="auto"/>
                        <w:bottom w:val="none" w:sz="0" w:space="0" w:color="auto"/>
                        <w:right w:val="none" w:sz="0" w:space="0" w:color="auto"/>
                      </w:divBdr>
                      <w:divsChild>
                        <w:div w:id="5630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fnj.org/" TargetMode="External"/><Relationship Id="rId13" Type="http://schemas.openxmlformats.org/officeDocument/2006/relationships/hyperlink" Target="http://www.csat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armonyfoundationmmjnj.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eakwaterat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rdenstatedispensary.com/" TargetMode="External"/><Relationship Id="rId4" Type="http://schemas.openxmlformats.org/officeDocument/2006/relationships/webSettings" Target="webSettings.xml"/><Relationship Id="rId9" Type="http://schemas.openxmlformats.org/officeDocument/2006/relationships/hyperlink" Target="http://www.greenleafcompassi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swolff</dc:creator>
  <cp:lastModifiedBy>Stacey Wolff</cp:lastModifiedBy>
  <cp:revision>2</cp:revision>
  <cp:lastPrinted>2017-08-08T13:05:00Z</cp:lastPrinted>
  <dcterms:created xsi:type="dcterms:W3CDTF">2017-08-14T12:34:00Z</dcterms:created>
  <dcterms:modified xsi:type="dcterms:W3CDTF">2017-08-14T12:34:00Z</dcterms:modified>
</cp:coreProperties>
</file>