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F0" w:rsidRDefault="004A7DF0" w:rsidP="004A7DF0">
      <w:pPr>
        <w:pStyle w:val="Title"/>
        <w:rPr>
          <w:b/>
          <w:bCs/>
        </w:rPr>
      </w:pPr>
      <w:r>
        <w:rPr>
          <w:b/>
          <w:bCs/>
          <w:noProof/>
        </w:rPr>
        <w:drawing>
          <wp:anchor distT="0" distB="0" distL="114300" distR="114300" simplePos="0" relativeHeight="251660288" behindDoc="0" locked="0" layoutInCell="1" allowOverlap="1">
            <wp:simplePos x="0" y="0"/>
            <wp:positionH relativeFrom="column">
              <wp:posOffset>5269865</wp:posOffset>
            </wp:positionH>
            <wp:positionV relativeFrom="paragraph">
              <wp:posOffset>-652780</wp:posOffset>
            </wp:positionV>
            <wp:extent cx="1371600" cy="685800"/>
            <wp:effectExtent l="19050" t="0" r="0" b="0"/>
            <wp:wrapNone/>
            <wp:docPr id="2" name="Picture 2" descr="BW300%20_small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300%20_smallcopy"/>
                    <pic:cNvPicPr>
                      <a:picLocks noChangeAspect="1" noChangeArrowheads="1"/>
                    </pic:cNvPicPr>
                  </pic:nvPicPr>
                  <pic:blipFill>
                    <a:blip r:embed="rId7" cstate="print"/>
                    <a:srcRect/>
                    <a:stretch>
                      <a:fillRect/>
                    </a:stretch>
                  </pic:blipFill>
                  <pic:spPr bwMode="auto">
                    <a:xfrm>
                      <a:off x="0" y="0"/>
                      <a:ext cx="1371600" cy="685800"/>
                    </a:xfrm>
                    <a:prstGeom prst="rect">
                      <a:avLst/>
                    </a:prstGeom>
                    <a:noFill/>
                    <a:ln w="9525">
                      <a:noFill/>
                      <a:miter lim="800000"/>
                      <a:headEnd/>
                      <a:tailEnd/>
                    </a:ln>
                  </pic:spPr>
                </pic:pic>
              </a:graphicData>
            </a:graphic>
          </wp:anchor>
        </w:drawing>
      </w:r>
    </w:p>
    <w:p w:rsidR="004A7DF0" w:rsidRDefault="004A7DF0" w:rsidP="004A7DF0">
      <w:pPr>
        <w:rPr>
          <w:b/>
          <w:sz w:val="28"/>
        </w:rPr>
      </w:pPr>
    </w:p>
    <w:p w:rsidR="004A7DF0" w:rsidRPr="000A06C0" w:rsidRDefault="004A7DF0" w:rsidP="004A7DF0">
      <w:pPr>
        <w:pStyle w:val="Heading2"/>
        <w:rPr>
          <w:u w:val="single"/>
        </w:rPr>
      </w:pPr>
      <w:r w:rsidRPr="000A06C0">
        <w:rPr>
          <w:u w:val="single"/>
        </w:rPr>
        <w:t xml:space="preserve">GUIDELINES FOR THE ASSESSMENT, PLACEMENT AND MANAGEMENT </w:t>
      </w:r>
    </w:p>
    <w:p w:rsidR="004A7DF0" w:rsidRPr="000A06C0" w:rsidRDefault="004A7DF0" w:rsidP="004A7DF0">
      <w:pPr>
        <w:jc w:val="center"/>
        <w:rPr>
          <w:b/>
          <w:u w:val="single"/>
        </w:rPr>
      </w:pPr>
      <w:r w:rsidRPr="000A06C0">
        <w:rPr>
          <w:b/>
          <w:u w:val="single"/>
        </w:rPr>
        <w:t>OF WFNJ-WFNJ SAI/BHI CLIENTS ON OPIOID MAINTENANCE THERAPY (OMT)</w:t>
      </w:r>
    </w:p>
    <w:p w:rsidR="004A7DF0" w:rsidRDefault="004A7DF0" w:rsidP="004A7DF0">
      <w:pPr>
        <w:jc w:val="center"/>
        <w:rPr>
          <w:b/>
          <w:sz w:val="28"/>
        </w:rPr>
      </w:pPr>
    </w:p>
    <w:p w:rsidR="004A7DF0" w:rsidRDefault="004A7DF0" w:rsidP="004A7DF0">
      <w:pPr>
        <w:pStyle w:val="BodyTextIndent"/>
        <w:rPr>
          <w:u w:val="single"/>
        </w:rPr>
      </w:pPr>
      <w:r>
        <w:rPr>
          <w:u w:val="single"/>
        </w:rPr>
        <w:t>Assessment</w:t>
      </w:r>
    </w:p>
    <w:p w:rsidR="004A7DF0" w:rsidRDefault="004A7DF0" w:rsidP="004A7DF0">
      <w:pPr>
        <w:pStyle w:val="BodyTextIndent"/>
      </w:pPr>
    </w:p>
    <w:p w:rsidR="004A7DF0" w:rsidRDefault="004A7DF0" w:rsidP="004A7DF0">
      <w:pPr>
        <w:pStyle w:val="BodyTextIndent"/>
      </w:pPr>
      <w:r>
        <w:t xml:space="preserve">Clients referred to the WFNJ SAI/BHI, may request to be placed on or be maintained on Opioid Maintenance Therapy (OMT).  During the initial assessment, consider the following </w:t>
      </w:r>
      <w:proofErr w:type="gramStart"/>
      <w:r>
        <w:t>ASAM  dimensional</w:t>
      </w:r>
      <w:proofErr w:type="gramEnd"/>
      <w:r>
        <w:t xml:space="preserve"> criteria for Opioid Maintenance Therapy before making the decision to place/maintain clients on OMT:</w:t>
      </w:r>
    </w:p>
    <w:p w:rsidR="004A7DF0" w:rsidRDefault="004A7DF0" w:rsidP="004A7DF0">
      <w:pPr>
        <w:ind w:left="360"/>
      </w:pPr>
    </w:p>
    <w:p w:rsidR="004A7DF0" w:rsidRDefault="004A7DF0" w:rsidP="004A7DF0">
      <w:pPr>
        <w:numPr>
          <w:ilvl w:val="0"/>
          <w:numId w:val="1"/>
        </w:numPr>
      </w:pPr>
      <w:r>
        <w:rPr>
          <w:i/>
          <w:iCs/>
        </w:rPr>
        <w:t>Withdrawal Potential</w:t>
      </w:r>
      <w:r>
        <w:t>: It is determined that the client meets the DSM 5 criteria for Opioid Dependence for at least one year and the physical dependency is confirmed by physical signs; and/or the program physician certifies that a female client is pregnant and finds OMT medically justified.</w:t>
      </w:r>
    </w:p>
    <w:p w:rsidR="004A7DF0" w:rsidRDefault="004A7DF0" w:rsidP="004A7DF0"/>
    <w:p w:rsidR="004A7DF0" w:rsidRDefault="004A7DF0" w:rsidP="004A7DF0">
      <w:pPr>
        <w:numPr>
          <w:ilvl w:val="0"/>
          <w:numId w:val="1"/>
        </w:numPr>
      </w:pPr>
      <w:r>
        <w:rPr>
          <w:i/>
          <w:iCs/>
        </w:rPr>
        <w:t>Medical problems</w:t>
      </w:r>
      <w:r>
        <w:t>, if present, can be monitored on an outpatient basis and they will not interfere with daily OMT treatment.</w:t>
      </w:r>
    </w:p>
    <w:p w:rsidR="004A7DF0" w:rsidRDefault="004A7DF0" w:rsidP="004A7DF0"/>
    <w:p w:rsidR="004A7DF0" w:rsidRDefault="004A7DF0" w:rsidP="004A7DF0">
      <w:pPr>
        <w:numPr>
          <w:ilvl w:val="0"/>
          <w:numId w:val="1"/>
        </w:numPr>
      </w:pPr>
      <w:r>
        <w:rPr>
          <w:i/>
          <w:iCs/>
        </w:rPr>
        <w:t>Mental health disorders</w:t>
      </w:r>
      <w:r>
        <w:t>, if present, are stable and manageable in an outpatient setting.  If the client has been diagnosed with an anxiety or other disorder by a psychiatrist and has a prescription for a benzodiazepine, a copy of this prescription must be presented to the CC before the client is placed or maintained on OMT. If the client has a prescription for a benzodiazepine written by a primary physician, the client will need to complete a psychiatric evaluation before the WFNJ SAI/BHI authorizes payment for OMT.  Prescriptions for benzodiazepines are only acceptable when they are written and monitored by a psychiatrist. The client must be willing to sign a release for the WFNJ SAI/BHI to communicate with the psychiatrist.</w:t>
      </w:r>
    </w:p>
    <w:p w:rsidR="004A7DF0" w:rsidRDefault="004A7DF0" w:rsidP="004A7DF0"/>
    <w:p w:rsidR="004A7DF0" w:rsidRDefault="004A7DF0" w:rsidP="004A7DF0">
      <w:pPr>
        <w:numPr>
          <w:ilvl w:val="0"/>
          <w:numId w:val="1"/>
        </w:numPr>
      </w:pPr>
      <w:r>
        <w:rPr>
          <w:i/>
          <w:iCs/>
        </w:rPr>
        <w:t>Readiness to change:</w:t>
      </w:r>
      <w:r>
        <w:t xml:space="preserve"> The client recognizes that opiates are problematic and that the continued use of other drugs with OMT treatment may require additional services to promote progress, recovery and work readiness.</w:t>
      </w:r>
    </w:p>
    <w:p w:rsidR="004A7DF0" w:rsidRDefault="004A7DF0" w:rsidP="004A7DF0"/>
    <w:p w:rsidR="004A7DF0" w:rsidRDefault="004A7DF0" w:rsidP="004A7DF0">
      <w:pPr>
        <w:numPr>
          <w:ilvl w:val="0"/>
          <w:numId w:val="1"/>
        </w:numPr>
      </w:pPr>
      <w:r>
        <w:rPr>
          <w:i/>
          <w:iCs/>
        </w:rPr>
        <w:t>Continued use:</w:t>
      </w:r>
      <w:r>
        <w:t xml:space="preserve"> </w:t>
      </w:r>
    </w:p>
    <w:p w:rsidR="004A7DF0" w:rsidRDefault="004A7DF0" w:rsidP="004A7DF0">
      <w:pPr>
        <w:pStyle w:val="BodyTextIndent3"/>
        <w:numPr>
          <w:ilvl w:val="1"/>
          <w:numId w:val="1"/>
        </w:numPr>
      </w:pPr>
      <w:r>
        <w:t xml:space="preserve">If it has been determined that the client requesting initial placement on OMT has not yet experienced a non-medication assisted approach to addiction treatment in the past, OMT is not an option. These clients should be willing to try an abstinence-based or non-medication assisted alternative to OMT treatment first.  </w:t>
      </w:r>
      <w:r>
        <w:tab/>
      </w:r>
    </w:p>
    <w:p w:rsidR="004A7DF0" w:rsidRDefault="004A7DF0" w:rsidP="004A7DF0">
      <w:pPr>
        <w:pStyle w:val="BodyTextIndent3"/>
        <w:numPr>
          <w:ilvl w:val="1"/>
          <w:numId w:val="1"/>
        </w:numPr>
      </w:pPr>
      <w:r>
        <w:t>If the client requesting initial OMT treatment has been unsuccessful at previous non-medication assisted treatment attempts</w:t>
      </w:r>
      <w:r w:rsidR="00332D73">
        <w:t xml:space="preserve">, he/she may be placed on OMT. </w:t>
      </w:r>
      <w:r>
        <w:t>The client</w:t>
      </w:r>
      <w:r w:rsidR="00332D73">
        <w:t xml:space="preserve"> </w:t>
      </w:r>
      <w:proofErr w:type="gramStart"/>
      <w:r w:rsidR="00332D73">
        <w:t>should be referred</w:t>
      </w:r>
      <w:proofErr w:type="gramEnd"/>
      <w:r w:rsidR="00332D73">
        <w:t xml:space="preserve"> for an Opiate Extended Evaluation (OEE)</w:t>
      </w:r>
      <w:r>
        <w:t xml:space="preserve"> prior to starting OMT.  If the client’s UDS is positive for benzodiazepines, refer to the given procedures under </w:t>
      </w:r>
      <w:r>
        <w:rPr>
          <w:i/>
          <w:iCs/>
        </w:rPr>
        <w:t>Mental Health Disorders</w:t>
      </w:r>
      <w:r>
        <w:t xml:space="preserve"> above. If the UDS is positive for ben</w:t>
      </w:r>
      <w:r w:rsidR="00A875FE">
        <w:t>zodiazepines and/or any other non-</w:t>
      </w:r>
      <w:r>
        <w:t xml:space="preserve">prescribed </w:t>
      </w:r>
      <w:r>
        <w:lastRenderedPageBreak/>
        <w:t xml:space="preserve">substance, assess this client for the appropriate level of care </w:t>
      </w:r>
      <w:r>
        <w:rPr>
          <w:color w:val="000000"/>
        </w:rPr>
        <w:t>(including detox and other residential services)</w:t>
      </w:r>
      <w:r>
        <w:t xml:space="preserve"> and offer additional services a</w:t>
      </w:r>
      <w:r w:rsidR="00332D73">
        <w:t>s needed</w:t>
      </w:r>
      <w:r>
        <w:t>.</w:t>
      </w:r>
    </w:p>
    <w:p w:rsidR="004A7DF0" w:rsidRDefault="004A7DF0" w:rsidP="004A7DF0">
      <w:pPr>
        <w:pStyle w:val="BodyTextIndent3"/>
        <w:numPr>
          <w:ilvl w:val="1"/>
          <w:numId w:val="1"/>
        </w:numPr>
      </w:pPr>
      <w:r>
        <w:t xml:space="preserve">If a client is on OMT treatment at the time of assessment and is requesting WFNJ SAI/BHI funding to </w:t>
      </w:r>
      <w:proofErr w:type="gramStart"/>
      <w:r>
        <w:t>be maintained</w:t>
      </w:r>
      <w:proofErr w:type="gramEnd"/>
      <w:r>
        <w:t xml:space="preserve"> on OMT, the client must participate in an </w:t>
      </w:r>
      <w:r w:rsidR="0025335D">
        <w:t>Opiate E</w:t>
      </w:r>
      <w:r>
        <w:t xml:space="preserve">xtended </w:t>
      </w:r>
      <w:r w:rsidR="0025335D">
        <w:t>E</w:t>
      </w:r>
      <w:r>
        <w:t>valuation</w:t>
      </w:r>
      <w:r w:rsidR="0025335D">
        <w:t xml:space="preserve"> (OEE)</w:t>
      </w:r>
      <w:r>
        <w:t xml:space="preserve"> to determine the continuing care plan.  The client will sign a release so that the WFNJ SAI/BHI can contact the provider to obtain the last four UDS results and a treatment progress report.  </w:t>
      </w:r>
      <w:r w:rsidRPr="006F0389">
        <w:rPr>
          <w:u w:val="single"/>
        </w:rPr>
        <w:t>Previous episodes of care with the WFNJ SAI/BHI must also be reviewed to determine if OMT is a viable treatment</w:t>
      </w:r>
      <w:r>
        <w:t xml:space="preserve">.  </w:t>
      </w:r>
    </w:p>
    <w:p w:rsidR="004A7DF0" w:rsidRDefault="004A7DF0" w:rsidP="004A7DF0">
      <w:pPr>
        <w:pStyle w:val="BodyTextIndent3"/>
        <w:numPr>
          <w:ilvl w:val="1"/>
          <w:numId w:val="1"/>
        </w:numPr>
      </w:pPr>
      <w:r>
        <w:t xml:space="preserve">If the results of the UDS are negative and a positive report of continued success is obtained, the WFNJ SAI/BHI may authorize and fund OMT only services.  </w:t>
      </w:r>
    </w:p>
    <w:p w:rsidR="004A7DF0" w:rsidRDefault="004A7DF0" w:rsidP="004A7DF0">
      <w:pPr>
        <w:pStyle w:val="BodyTextIndent3"/>
        <w:numPr>
          <w:ilvl w:val="1"/>
          <w:numId w:val="1"/>
        </w:numPr>
      </w:pPr>
      <w:r>
        <w:t xml:space="preserve">If the client is on OMT only, </w:t>
      </w:r>
      <w:r>
        <w:rPr>
          <w:color w:val="000000"/>
        </w:rPr>
        <w:t>and has positive UDS results and a negative progress report,</w:t>
      </w:r>
      <w:r>
        <w:t xml:space="preserve"> he/she is expected to attend additional treatment services.  If the client refuses additional services, the WFNJ SAI/BHI cannot accept the client because the client refuses additional treatment and services that would assist the client in becoming work ready.</w:t>
      </w:r>
    </w:p>
    <w:p w:rsidR="004A7DF0" w:rsidRDefault="004A7DF0" w:rsidP="004A7DF0">
      <w:pPr>
        <w:pStyle w:val="BodyTextIndent3"/>
        <w:numPr>
          <w:ilvl w:val="1"/>
          <w:numId w:val="1"/>
        </w:numPr>
      </w:pPr>
      <w:r>
        <w:t xml:space="preserve"> If the client’s current unsuccessful OMT treatment experience included more intensive levels of service, and continued use puts the client at risk, OMT treatment may be denied.</w:t>
      </w:r>
    </w:p>
    <w:p w:rsidR="004A7DF0" w:rsidRDefault="004A7DF0" w:rsidP="004A7DF0"/>
    <w:p w:rsidR="004A7DF0" w:rsidRDefault="004A7DF0" w:rsidP="004A7DF0">
      <w:pPr>
        <w:numPr>
          <w:ilvl w:val="0"/>
          <w:numId w:val="7"/>
        </w:numPr>
        <w:rPr>
          <w:color w:val="000000"/>
        </w:rPr>
      </w:pPr>
      <w:r>
        <w:rPr>
          <w:i/>
          <w:iCs/>
        </w:rPr>
        <w:t>Recovery Environment</w:t>
      </w:r>
      <w:r>
        <w:t>: The client’s recovery environment, to include “safe housing,” is considered supportive to make OMT feasible.  The client must sign the WFNJ-WFNJ SAI/BHI Initial OMT Treatment Agreement that requires the client to progress toward work readiness.  If relief is required from the home environment for more time a day than Level I outpatient services can provide, the client will need a more intensive level of care</w:t>
      </w:r>
      <w:r>
        <w:rPr>
          <w:color w:val="000000"/>
        </w:rPr>
        <w:t xml:space="preserve">. </w:t>
      </w:r>
    </w:p>
    <w:p w:rsidR="004A7DF0" w:rsidRDefault="004A7DF0" w:rsidP="004A7DF0">
      <w:pPr>
        <w:rPr>
          <w:i/>
          <w:iCs/>
        </w:rPr>
      </w:pPr>
    </w:p>
    <w:p w:rsidR="004A7DF0" w:rsidRDefault="004A7DF0" w:rsidP="004A7DF0">
      <w:pPr>
        <w:pStyle w:val="Heading3"/>
        <w:ind w:left="360"/>
      </w:pPr>
      <w:r>
        <w:t>Placement and Management</w:t>
      </w:r>
    </w:p>
    <w:p w:rsidR="004A7DF0" w:rsidRDefault="004A7DF0" w:rsidP="004A7DF0">
      <w:pPr>
        <w:pStyle w:val="Header"/>
        <w:tabs>
          <w:tab w:val="clear" w:pos="4320"/>
          <w:tab w:val="clear" w:pos="8640"/>
        </w:tabs>
      </w:pPr>
    </w:p>
    <w:p w:rsidR="004A7DF0" w:rsidRDefault="004A7DF0" w:rsidP="004A7DF0">
      <w:pPr>
        <w:pStyle w:val="BodyText"/>
        <w:ind w:left="360"/>
        <w:jc w:val="left"/>
      </w:pPr>
      <w:r>
        <w:t xml:space="preserve">All clients receiving OMT through the WFNJ SAI/BHI are to be given a </w:t>
      </w:r>
      <w:r w:rsidRPr="00843090">
        <w:rPr>
          <w:b/>
          <w:i/>
          <w:iCs/>
        </w:rPr>
        <w:t>three</w:t>
      </w:r>
      <w:r>
        <w:rPr>
          <w:b/>
          <w:i/>
          <w:iCs/>
        </w:rPr>
        <w:t xml:space="preserve">-month period to </w:t>
      </w:r>
      <w:r w:rsidRPr="00843090">
        <w:rPr>
          <w:b/>
          <w:i/>
          <w:iCs/>
        </w:rPr>
        <w:t>stabilize on methadone</w:t>
      </w:r>
      <w:r w:rsidRPr="00843090">
        <w:rPr>
          <w:b/>
          <w:bCs/>
          <w:i/>
          <w:iCs/>
        </w:rPr>
        <w:t>.</w:t>
      </w:r>
      <w:r>
        <w:rPr>
          <w:b/>
          <w:bCs/>
        </w:rPr>
        <w:t xml:space="preserve">  </w:t>
      </w:r>
      <w:r>
        <w:rPr>
          <w:bCs/>
        </w:rPr>
        <w:t>This is</w:t>
      </w:r>
      <w:r>
        <w:t xml:space="preserve"> regardless of the level of other treatment services, if any, that the client is referred to as a result of the initial assessment. The stabilization period is in recognition of the fact that clients often continue to use and/or abuse opiates, and/or alcohol or other drugs until stabilization on methadone is achieved.</w:t>
      </w:r>
    </w:p>
    <w:p w:rsidR="004A7DF0" w:rsidRDefault="004A7DF0" w:rsidP="004A7DF0">
      <w:pPr>
        <w:pStyle w:val="BodyText"/>
        <w:jc w:val="left"/>
      </w:pPr>
    </w:p>
    <w:p w:rsidR="004A7DF0" w:rsidRDefault="004A7DF0" w:rsidP="004A7DF0">
      <w:pPr>
        <w:pStyle w:val="BodyText"/>
        <w:ind w:left="360"/>
        <w:jc w:val="left"/>
      </w:pPr>
      <w:r>
        <w:t>Once the WFNJ SAI/BHI CC has fully assessed the client as requiring OMT, the following steps should be taken to begin care coordination services:</w:t>
      </w:r>
    </w:p>
    <w:p w:rsidR="004A7DF0" w:rsidRPr="00843090" w:rsidRDefault="004A7DF0" w:rsidP="004A7DF0">
      <w:pPr>
        <w:pStyle w:val="BodyText"/>
        <w:ind w:left="270"/>
        <w:jc w:val="left"/>
      </w:pPr>
    </w:p>
    <w:p w:rsidR="004A7DF0" w:rsidRPr="00AF2F61" w:rsidRDefault="004A7DF0" w:rsidP="004A7DF0">
      <w:pPr>
        <w:pStyle w:val="BodyText"/>
        <w:ind w:left="720"/>
        <w:jc w:val="left"/>
        <w:rPr>
          <w:b/>
          <w:i/>
          <w:iCs/>
          <w:u w:val="single"/>
        </w:rPr>
      </w:pPr>
      <w:r w:rsidRPr="00AF2F61">
        <w:rPr>
          <w:b/>
          <w:i/>
          <w:iCs/>
          <w:u w:val="single"/>
        </w:rPr>
        <w:t>For clients referred to OMT-only services upon initial assessment:</w:t>
      </w:r>
    </w:p>
    <w:p w:rsidR="004A7DF0" w:rsidRDefault="004A7DF0" w:rsidP="004A7DF0">
      <w:pPr>
        <w:pStyle w:val="BodyText"/>
        <w:ind w:left="720"/>
        <w:jc w:val="left"/>
        <w:rPr>
          <w:i/>
          <w:iCs/>
        </w:rPr>
      </w:pPr>
    </w:p>
    <w:p w:rsidR="004A7DF0" w:rsidRDefault="004A7DF0" w:rsidP="004A7DF0">
      <w:pPr>
        <w:pStyle w:val="BodyText"/>
        <w:numPr>
          <w:ilvl w:val="0"/>
          <w:numId w:val="2"/>
        </w:numPr>
        <w:ind w:hanging="720"/>
        <w:jc w:val="left"/>
      </w:pPr>
      <w:r>
        <w:t xml:space="preserve">Have the client read and sign the </w:t>
      </w:r>
      <w:r>
        <w:rPr>
          <w:b/>
          <w:bCs/>
          <w:i/>
          <w:iCs/>
        </w:rPr>
        <w:t>WFNJ-WFNJ SAI/BHI Initial Treatment and OMT Client Responsibility Agreement</w:t>
      </w:r>
      <w:r>
        <w:t xml:space="preserve">.  This agreement makes the client aware </w:t>
      </w:r>
      <w:r w:rsidR="00B6584F">
        <w:t>that the WFNJ SAI/BHI is a welfare-to-work</w:t>
      </w:r>
      <w:r>
        <w:t xml:space="preserve"> </w:t>
      </w:r>
      <w:proofErr w:type="gramStart"/>
      <w:r>
        <w:t>program and that positive urine drug screens (UDSs)</w:t>
      </w:r>
      <w:proofErr w:type="gramEnd"/>
      <w:r>
        <w:t xml:space="preserve"> and poor attendance may result in additional treatment to include </w:t>
      </w:r>
      <w:r>
        <w:lastRenderedPageBreak/>
        <w:t>outpatient, residential treatment and/or detox from metha</w:t>
      </w:r>
      <w:r w:rsidR="00B6584F">
        <w:t>done to assist the client with work readiness.</w:t>
      </w:r>
    </w:p>
    <w:p w:rsidR="004A7DF0" w:rsidRDefault="004A7DF0" w:rsidP="004A7DF0">
      <w:pPr>
        <w:pStyle w:val="BodyText"/>
        <w:ind w:left="1440"/>
        <w:jc w:val="left"/>
      </w:pPr>
      <w:r>
        <w:t xml:space="preserve">After referring the client to OMT, monitor the client’s attendance and UDSs; and conduct regular ASAM-based Clinical Service Reviews (CSR) with the client’s methadone program counselor.  </w:t>
      </w:r>
    </w:p>
    <w:p w:rsidR="004A7DF0" w:rsidRDefault="004A7DF0" w:rsidP="004A7DF0">
      <w:pPr>
        <w:pStyle w:val="BodyText"/>
        <w:numPr>
          <w:ilvl w:val="0"/>
          <w:numId w:val="2"/>
        </w:numPr>
        <w:ind w:hanging="720"/>
        <w:jc w:val="left"/>
      </w:pPr>
      <w:r>
        <w:t xml:space="preserve">If the client has poor attendance and/or tests positive for any </w:t>
      </w:r>
      <w:proofErr w:type="spellStart"/>
      <w:r>
        <w:t>unprescribed</w:t>
      </w:r>
      <w:proofErr w:type="spellEnd"/>
      <w:r>
        <w:t xml:space="preserve"> substances, the CSR should include an expectation that the methadone clinic counselor use motivational enhancement strategies regarding attendance and/or other drug use. Methadone dosage adjustment may be appropriate even before the end of the three-month period. If the client is still testing positive for opiates after three months on OMT, refer the client to the methadone clinic’s physician for a possible dosage adjustment.  </w:t>
      </w:r>
    </w:p>
    <w:p w:rsidR="004A7DF0" w:rsidRDefault="004A7DF0" w:rsidP="004A7DF0">
      <w:pPr>
        <w:pStyle w:val="BodyText"/>
        <w:numPr>
          <w:ilvl w:val="0"/>
          <w:numId w:val="2"/>
        </w:numPr>
        <w:ind w:hanging="720"/>
        <w:jc w:val="left"/>
      </w:pPr>
      <w:r w:rsidRPr="00AF2F61">
        <w:rPr>
          <w:bCs/>
        </w:rPr>
        <w:t>When a WFNJ SAI/BHI client</w:t>
      </w:r>
      <w:r w:rsidRPr="00AF2F61">
        <w:t xml:space="preserve"> </w:t>
      </w:r>
      <w:r w:rsidRPr="00AF2F61">
        <w:rPr>
          <w:bCs/>
        </w:rPr>
        <w:t>continues to test positive for other drugs after a three-month period on methadone</w:t>
      </w:r>
      <w:r>
        <w:t xml:space="preserve">, contact the client to schedule a follow-up appointment.  </w:t>
      </w:r>
    </w:p>
    <w:p w:rsidR="004A7DF0" w:rsidRDefault="004A7DF0" w:rsidP="004A7DF0">
      <w:pPr>
        <w:pStyle w:val="BodyText"/>
        <w:numPr>
          <w:ilvl w:val="0"/>
          <w:numId w:val="2"/>
        </w:numPr>
        <w:ind w:hanging="720"/>
        <w:jc w:val="left"/>
        <w:rPr>
          <w:i/>
          <w:iCs/>
        </w:rPr>
      </w:pPr>
      <w:r>
        <w:t xml:space="preserve">Upon three months of continued </w:t>
      </w:r>
      <w:r>
        <w:rPr>
          <w:color w:val="000000"/>
        </w:rPr>
        <w:t>use</w:t>
      </w:r>
      <w:r>
        <w:rPr>
          <w:color w:val="FF0000"/>
        </w:rPr>
        <w:t xml:space="preserve"> </w:t>
      </w:r>
      <w:r>
        <w:rPr>
          <w:color w:val="000000"/>
        </w:rPr>
        <w:t>(inclusive of the three-month stabilization period),</w:t>
      </w:r>
      <w:r>
        <w:rPr>
          <w:color w:val="FF0000"/>
        </w:rPr>
        <w:t xml:space="preserve"> </w:t>
      </w:r>
      <w:r>
        <w:t xml:space="preserve">proceed with a face-to-face motivational session with the client. Offer a more intensive level of care to the client explaining that continued use of alcohol or other drugs places them at high risk for a possible overdose and reduces their likelihood of becoming work ready.  Discuss the additional, necessary treatment options with the client and answer all questions the client may have.  </w:t>
      </w:r>
    </w:p>
    <w:p w:rsidR="004A7DF0" w:rsidRDefault="004A7DF0" w:rsidP="004A7DF0">
      <w:pPr>
        <w:pStyle w:val="BodyText"/>
        <w:numPr>
          <w:ilvl w:val="0"/>
          <w:numId w:val="2"/>
        </w:numPr>
        <w:ind w:hanging="720"/>
        <w:jc w:val="left"/>
        <w:rPr>
          <w:b/>
          <w:bCs/>
          <w:i/>
          <w:iCs/>
        </w:rPr>
      </w:pPr>
      <w:r>
        <w:t>Ha</w:t>
      </w:r>
      <w:r w:rsidR="0025335D">
        <w:t xml:space="preserve">ve the client read and sign the </w:t>
      </w:r>
      <w:r w:rsidR="00B6584F">
        <w:rPr>
          <w:b/>
          <w:bCs/>
          <w:i/>
          <w:iCs/>
        </w:rPr>
        <w:t>WFNJ SAI/BHI OMT At-</w:t>
      </w:r>
      <w:r>
        <w:rPr>
          <w:b/>
          <w:bCs/>
          <w:i/>
          <w:iCs/>
        </w:rPr>
        <w:t>Risk Agreement</w:t>
      </w:r>
      <w:r>
        <w:rPr>
          <w:b/>
          <w:bCs/>
        </w:rPr>
        <w:t xml:space="preserve"> </w:t>
      </w:r>
      <w:r>
        <w:t xml:space="preserve">and give the client a copy of the contract.  This contract clarifies the intensity of services and </w:t>
      </w:r>
      <w:proofErr w:type="gramStart"/>
      <w:r>
        <w:t>level of care strongly recommended to the client based on the client’s continued drug/alcohol use (positive UDS and/or poor attendance) and warns that failure to follow through with the WFNJ SAI/BHI treatment recommendations puts the client at risk of sanction, reduced cash benefits and loss of OMT funding</w:t>
      </w:r>
      <w:proofErr w:type="gramEnd"/>
      <w:r>
        <w:t>.</w:t>
      </w:r>
    </w:p>
    <w:p w:rsidR="004A7DF0" w:rsidRDefault="004A7DF0" w:rsidP="004A7DF0">
      <w:pPr>
        <w:pStyle w:val="BodyText"/>
        <w:ind w:left="720"/>
        <w:jc w:val="left"/>
        <w:rPr>
          <w:b/>
          <w:bCs/>
          <w:i/>
          <w:iCs/>
        </w:rPr>
      </w:pPr>
    </w:p>
    <w:p w:rsidR="004A7DF0" w:rsidRDefault="004A7DF0" w:rsidP="004A7DF0">
      <w:pPr>
        <w:pStyle w:val="BodyText"/>
        <w:numPr>
          <w:ilvl w:val="0"/>
          <w:numId w:val="2"/>
        </w:numPr>
        <w:ind w:hanging="720"/>
        <w:jc w:val="left"/>
        <w:rPr>
          <w:i/>
          <w:iCs/>
        </w:rPr>
      </w:pPr>
      <w:r>
        <w:rPr>
          <w:b/>
          <w:bCs/>
        </w:rPr>
        <w:t xml:space="preserve">If the client </w:t>
      </w:r>
      <w:r>
        <w:rPr>
          <w:b/>
          <w:bCs/>
          <w:i/>
          <w:iCs/>
        </w:rPr>
        <w:t>ACCEPTS</w:t>
      </w:r>
      <w:r>
        <w:rPr>
          <w:b/>
          <w:bCs/>
        </w:rPr>
        <w:t xml:space="preserve"> the treatment recommendations</w:t>
      </w:r>
      <w:r>
        <w:t xml:space="preserve">, proceed with the following steps:  </w:t>
      </w:r>
    </w:p>
    <w:p w:rsidR="004A7DF0" w:rsidRDefault="004A7DF0" w:rsidP="004A7DF0">
      <w:pPr>
        <w:pStyle w:val="BodyText"/>
        <w:numPr>
          <w:ilvl w:val="0"/>
          <w:numId w:val="6"/>
        </w:numPr>
        <w:jc w:val="left"/>
      </w:pPr>
      <w:r>
        <w:t>Discuss the WFNJ SAI/BHI contract and treatment recommendations with the provider (s) and enlist cooperation.</w:t>
      </w:r>
    </w:p>
    <w:p w:rsidR="004A7DF0" w:rsidRDefault="004A7DF0" w:rsidP="004A7DF0">
      <w:pPr>
        <w:pStyle w:val="BodyText"/>
        <w:numPr>
          <w:ilvl w:val="0"/>
          <w:numId w:val="6"/>
        </w:numPr>
        <w:jc w:val="left"/>
      </w:pPr>
      <w:r>
        <w:t>Conduct regular CSRs with the OMT provider and other treatment services providers, if applicable, utilizing the ASAM criteria in making clinical decisions about the client.</w:t>
      </w:r>
    </w:p>
    <w:p w:rsidR="004A7DF0" w:rsidRDefault="004A7DF0" w:rsidP="004A7DF0">
      <w:pPr>
        <w:pStyle w:val="BodyText"/>
        <w:numPr>
          <w:ilvl w:val="0"/>
          <w:numId w:val="6"/>
        </w:numPr>
        <w:jc w:val="left"/>
        <w:rPr>
          <w:i/>
          <w:iCs/>
        </w:rPr>
      </w:pPr>
      <w:r>
        <w:rPr>
          <w:b/>
          <w:bCs/>
        </w:rPr>
        <w:t>If after three-months of receiving OMT and attending a more intensive level of care</w:t>
      </w:r>
      <w:r>
        <w:t>, the client is stable on OMT with negative UDSs, determine if continued care or step down to OMT-only again is appropriate at this time.</w:t>
      </w:r>
    </w:p>
    <w:p w:rsidR="004A7DF0" w:rsidRPr="00AF2F61" w:rsidRDefault="004A7DF0" w:rsidP="004A7DF0">
      <w:pPr>
        <w:pStyle w:val="BodyText"/>
        <w:numPr>
          <w:ilvl w:val="0"/>
          <w:numId w:val="6"/>
        </w:numPr>
        <w:jc w:val="left"/>
        <w:rPr>
          <w:i/>
          <w:iCs/>
        </w:rPr>
      </w:pPr>
      <w:r>
        <w:t xml:space="preserve">If the client continues to be symptomatic of continued opiate use, ask that the methadone clinic physician review the client’s methadone dose for adjustment; </w:t>
      </w:r>
      <w:r w:rsidRPr="00AF2F61">
        <w:rPr>
          <w:bCs/>
        </w:rPr>
        <w:t>and/or</w:t>
      </w:r>
      <w:r>
        <w:t xml:space="preserve"> if the client continues to be symptomatic of continued </w:t>
      </w:r>
      <w:r w:rsidRPr="00AF2F61">
        <w:rPr>
          <w:b/>
        </w:rPr>
        <w:t>other</w:t>
      </w:r>
      <w:r>
        <w:t xml:space="preserve"> drug/alcohol abuse, schedule a follow-up appointment with the client.  At this appointment inform the client that s/he has violated the OMT contract and review and revise the </w:t>
      </w:r>
      <w:r w:rsidR="00B6584F">
        <w:rPr>
          <w:b/>
          <w:bCs/>
          <w:i/>
          <w:iCs/>
        </w:rPr>
        <w:t>WFNJ SAI/BHI OMT At-</w:t>
      </w:r>
      <w:r w:rsidRPr="00AF2F61">
        <w:rPr>
          <w:b/>
          <w:bCs/>
          <w:i/>
          <w:iCs/>
        </w:rPr>
        <w:t xml:space="preserve">Risk </w:t>
      </w:r>
      <w:r w:rsidR="00B6584F">
        <w:rPr>
          <w:b/>
          <w:bCs/>
          <w:i/>
          <w:iCs/>
        </w:rPr>
        <w:t>Agreement</w:t>
      </w:r>
      <w:r w:rsidRPr="00AF2F61">
        <w:rPr>
          <w:b/>
          <w:bCs/>
          <w:i/>
          <w:iCs/>
        </w:rPr>
        <w:t>.</w:t>
      </w:r>
      <w:r>
        <w:t xml:space="preserve"> Utilizing motivational techniques, offer the client a necessary additional referral to </w:t>
      </w:r>
      <w:r w:rsidRPr="00AF2F61">
        <w:rPr>
          <w:b/>
          <w:bCs/>
        </w:rPr>
        <w:t xml:space="preserve">III.7D </w:t>
      </w:r>
      <w:r w:rsidRPr="00AF2F61">
        <w:rPr>
          <w:bCs/>
        </w:rPr>
        <w:t>and inpatient treatment</w:t>
      </w:r>
      <w:r w:rsidRPr="00AF2F61">
        <w:rPr>
          <w:b/>
          <w:bCs/>
        </w:rPr>
        <w:t xml:space="preserve"> </w:t>
      </w:r>
      <w:r>
        <w:t xml:space="preserve">as appropriate. </w:t>
      </w:r>
    </w:p>
    <w:p w:rsidR="004A7DF0" w:rsidRDefault="004A7DF0" w:rsidP="004A7DF0">
      <w:pPr>
        <w:pStyle w:val="BodyText"/>
        <w:numPr>
          <w:ilvl w:val="0"/>
          <w:numId w:val="3"/>
        </w:numPr>
        <w:jc w:val="left"/>
        <w:rPr>
          <w:i/>
          <w:iCs/>
        </w:rPr>
      </w:pPr>
      <w:r>
        <w:rPr>
          <w:b/>
          <w:bCs/>
        </w:rPr>
        <w:lastRenderedPageBreak/>
        <w:t xml:space="preserve">If the client </w:t>
      </w:r>
      <w:r>
        <w:rPr>
          <w:b/>
          <w:bCs/>
          <w:i/>
          <w:iCs/>
        </w:rPr>
        <w:t>REFUSES</w:t>
      </w:r>
      <w:r>
        <w:rPr>
          <w:b/>
          <w:bCs/>
        </w:rPr>
        <w:t xml:space="preserve"> detox and/or a residential placement: </w:t>
      </w:r>
      <w:r>
        <w:t xml:space="preserve">  </w:t>
      </w:r>
    </w:p>
    <w:p w:rsidR="004A7DF0" w:rsidRDefault="004A7DF0" w:rsidP="004A7DF0">
      <w:pPr>
        <w:pStyle w:val="BodyText"/>
        <w:numPr>
          <w:ilvl w:val="1"/>
          <w:numId w:val="3"/>
        </w:numPr>
        <w:jc w:val="left"/>
        <w:rPr>
          <w:i/>
          <w:iCs/>
        </w:rPr>
      </w:pPr>
      <w:r>
        <w:t>Flag the client in SAIClops as being a “high-risk methadone client”</w:t>
      </w:r>
    </w:p>
    <w:p w:rsidR="004A7DF0" w:rsidRDefault="004A7DF0" w:rsidP="004A7DF0">
      <w:pPr>
        <w:pStyle w:val="BodyText"/>
        <w:numPr>
          <w:ilvl w:val="1"/>
          <w:numId w:val="3"/>
        </w:numPr>
        <w:jc w:val="left"/>
        <w:rPr>
          <w:i/>
          <w:iCs/>
        </w:rPr>
      </w:pPr>
      <w:r>
        <w:t>Inform the client that their WFNJ SAI/BHI case will close at the end of the administrative detox and they will be referred for welfare sanction</w:t>
      </w:r>
    </w:p>
    <w:p w:rsidR="004A7DF0" w:rsidRDefault="004A7DF0" w:rsidP="004A7DF0">
      <w:pPr>
        <w:pStyle w:val="BodyText"/>
        <w:numPr>
          <w:ilvl w:val="1"/>
          <w:numId w:val="3"/>
        </w:numPr>
        <w:jc w:val="left"/>
        <w:rPr>
          <w:i/>
          <w:iCs/>
        </w:rPr>
      </w:pPr>
      <w:r>
        <w:t xml:space="preserve">Inform the client that if welfare refers them back to the WFNJ SAI/BHI, residential detox and other residential care will remain an option.  However, since methadone treatment has not been effective to assist them in remaining abstinent from alcohol and other drugs and in becoming work ready, they will not be placed on methadone again.  </w:t>
      </w:r>
    </w:p>
    <w:p w:rsidR="004A7DF0" w:rsidRDefault="004A7DF0" w:rsidP="004A7DF0">
      <w:pPr>
        <w:pStyle w:val="BodyText"/>
        <w:numPr>
          <w:ilvl w:val="1"/>
          <w:numId w:val="3"/>
        </w:numPr>
        <w:jc w:val="left"/>
        <w:rPr>
          <w:i/>
          <w:iCs/>
        </w:rPr>
      </w:pPr>
      <w:r>
        <w:t>Inform the client that they may change their mind at any point during outpatient methadone detox to be placed in residential detox and other residential care.</w:t>
      </w:r>
    </w:p>
    <w:p w:rsidR="004A7DF0" w:rsidRDefault="004A7DF0" w:rsidP="004A7DF0">
      <w:pPr>
        <w:pStyle w:val="BodyText"/>
        <w:numPr>
          <w:ilvl w:val="1"/>
          <w:numId w:val="3"/>
        </w:numPr>
        <w:jc w:val="left"/>
        <w:rPr>
          <w:i/>
          <w:iCs/>
        </w:rPr>
      </w:pPr>
      <w:r>
        <w:t>Inform the client that they may remain on methadone as a self-pay, but that their WFNJ SAI/BHI case will close.</w:t>
      </w:r>
    </w:p>
    <w:p w:rsidR="004A7DF0" w:rsidRDefault="004A7DF0" w:rsidP="004A7DF0">
      <w:pPr>
        <w:pStyle w:val="BodyText"/>
        <w:numPr>
          <w:ilvl w:val="1"/>
          <w:numId w:val="3"/>
        </w:numPr>
        <w:jc w:val="left"/>
        <w:rPr>
          <w:i/>
          <w:iCs/>
        </w:rPr>
      </w:pPr>
      <w:r>
        <w:t>Contact the methadone provider to begin administrative detox according to the provider’s methadone detox protocol.</w:t>
      </w:r>
    </w:p>
    <w:p w:rsidR="004A7DF0" w:rsidRDefault="004A7DF0" w:rsidP="004A7DF0">
      <w:pPr>
        <w:pStyle w:val="BodyText"/>
        <w:ind w:left="720"/>
        <w:jc w:val="left"/>
        <w:rPr>
          <w:b/>
          <w:bCs/>
        </w:rPr>
      </w:pPr>
    </w:p>
    <w:p w:rsidR="004A7DF0" w:rsidRDefault="004A7DF0" w:rsidP="004A7DF0">
      <w:pPr>
        <w:pStyle w:val="BodyText"/>
        <w:numPr>
          <w:ilvl w:val="0"/>
          <w:numId w:val="3"/>
        </w:numPr>
        <w:jc w:val="left"/>
      </w:pPr>
      <w:proofErr w:type="gramStart"/>
      <w:r>
        <w:t>When the client does not respond or show up for two follow-up appointments scheduled for the purpose of reviewing and reassessing whether the client should continue in OMT or be referred to a more intense level of care including residential detox, the CC should revise the client’s service plan to begin an administrative detox from methadone and should contact the methadone provider to make arrangements for the detox and to inform the client.</w:t>
      </w:r>
      <w:proofErr w:type="gramEnd"/>
    </w:p>
    <w:p w:rsidR="004A7DF0" w:rsidRDefault="004A7DF0" w:rsidP="004A7DF0">
      <w:pPr>
        <w:pStyle w:val="BodyText"/>
        <w:ind w:left="720"/>
        <w:jc w:val="left"/>
      </w:pPr>
    </w:p>
    <w:p w:rsidR="004A7DF0" w:rsidRPr="00AF2F61" w:rsidRDefault="004A7DF0" w:rsidP="004A7DF0">
      <w:pPr>
        <w:pStyle w:val="BodyText"/>
        <w:ind w:left="720"/>
        <w:jc w:val="left"/>
        <w:rPr>
          <w:b/>
          <w:i/>
          <w:iCs/>
          <w:u w:val="single"/>
        </w:rPr>
      </w:pPr>
      <w:r w:rsidRPr="00AF2F61">
        <w:rPr>
          <w:b/>
          <w:i/>
          <w:iCs/>
          <w:u w:val="single"/>
        </w:rPr>
        <w:t>For clients referred to both OMT and a more intensive level of care upon initial assessment:</w:t>
      </w:r>
    </w:p>
    <w:p w:rsidR="004A7DF0" w:rsidRPr="00AF2F61" w:rsidRDefault="004A7DF0" w:rsidP="004A7DF0">
      <w:pPr>
        <w:pStyle w:val="BodyText"/>
        <w:ind w:left="720"/>
        <w:jc w:val="left"/>
        <w:rPr>
          <w:u w:val="single"/>
        </w:rPr>
      </w:pPr>
    </w:p>
    <w:p w:rsidR="004A7DF0" w:rsidRDefault="004A7DF0" w:rsidP="004A7DF0">
      <w:pPr>
        <w:pStyle w:val="BodyText"/>
        <w:numPr>
          <w:ilvl w:val="0"/>
          <w:numId w:val="3"/>
        </w:numPr>
        <w:jc w:val="left"/>
      </w:pPr>
      <w:r>
        <w:t xml:space="preserve">When initial assessment results in a client needing both OMT and a more intensive level of care, proceed with the motivational session with the client. Offer necessary OMT services and a more intensive level of care that may include outpatient, detox or residential care depending on the client’s needs at that time.  Have the client read and sign the </w:t>
      </w:r>
      <w:r w:rsidRPr="00AF2F61">
        <w:rPr>
          <w:b/>
          <w:bCs/>
          <w:i/>
          <w:iCs/>
        </w:rPr>
        <w:t xml:space="preserve">WFNJ SAI/BHI Initial OMT Treatment and Client Responsibility Agreement </w:t>
      </w:r>
      <w:r>
        <w:t xml:space="preserve">explaining the need for a more intensive level of care. </w:t>
      </w:r>
    </w:p>
    <w:p w:rsidR="004A7DF0" w:rsidRDefault="004A7DF0" w:rsidP="004A7DF0">
      <w:pPr>
        <w:pStyle w:val="BodyText"/>
        <w:numPr>
          <w:ilvl w:val="0"/>
          <w:numId w:val="3"/>
        </w:numPr>
        <w:jc w:val="left"/>
      </w:pPr>
      <w:r>
        <w:t>Conduct regular CSRs with both the OMT and other treatment services provider utilizing the ASAM criteria in making clinical decisions about the client.</w:t>
      </w:r>
    </w:p>
    <w:p w:rsidR="004A7DF0" w:rsidRDefault="004A7DF0" w:rsidP="004A7DF0">
      <w:pPr>
        <w:pStyle w:val="BodyText"/>
        <w:numPr>
          <w:ilvl w:val="0"/>
          <w:numId w:val="3"/>
        </w:numPr>
        <w:jc w:val="left"/>
      </w:pPr>
      <w:r>
        <w:rPr>
          <w:b/>
          <w:bCs/>
        </w:rPr>
        <w:t>If after three months in treatment</w:t>
      </w:r>
      <w:r>
        <w:t xml:space="preserve"> at a more intensive level of care, the client is stable on OMT with negative UDSs, determine if continued treatment at this level care is needed or a step down to OMT-only is appropriate at this time.</w:t>
      </w:r>
    </w:p>
    <w:p w:rsidR="004A7DF0" w:rsidRDefault="004A7DF0" w:rsidP="004A7DF0">
      <w:pPr>
        <w:pStyle w:val="BodyText"/>
        <w:numPr>
          <w:ilvl w:val="0"/>
          <w:numId w:val="3"/>
        </w:numPr>
        <w:jc w:val="left"/>
        <w:rPr>
          <w:i/>
          <w:iCs/>
        </w:rPr>
      </w:pPr>
      <w:r>
        <w:t xml:space="preserve">If after three-months receiving OMT and treatment at a more intensive level of care, the client continues to be symptomatic of continued opiate use, ask that the methadone clinic physician review the client’s methadone dose for adjustment; </w:t>
      </w:r>
      <w:r w:rsidRPr="00AF2F61">
        <w:rPr>
          <w:bCs/>
        </w:rPr>
        <w:t>and/or</w:t>
      </w:r>
      <w:r>
        <w:t xml:space="preserve"> if the client continues to be symptomatic of continued other drug/alcohol abuse, schedule a follow-up appointment with the client. Utilizing motivational techniques, offer the client a necessary referral to </w:t>
      </w:r>
      <w:r>
        <w:rPr>
          <w:b/>
          <w:bCs/>
        </w:rPr>
        <w:t xml:space="preserve">III.7D and inpatient treatment. </w:t>
      </w:r>
      <w:r>
        <w:t xml:space="preserve">Have the client read and sign the </w:t>
      </w:r>
      <w:r w:rsidR="00B6584F">
        <w:rPr>
          <w:b/>
          <w:bCs/>
          <w:i/>
          <w:iCs/>
        </w:rPr>
        <w:t>WFNJ SAI/BHI OMT At-</w:t>
      </w:r>
      <w:r>
        <w:rPr>
          <w:b/>
          <w:bCs/>
          <w:i/>
          <w:iCs/>
        </w:rPr>
        <w:t>Risk Client Contract.</w:t>
      </w:r>
    </w:p>
    <w:p w:rsidR="004A7DF0" w:rsidRDefault="004A7DF0" w:rsidP="004A7DF0">
      <w:pPr>
        <w:pStyle w:val="BodyText"/>
        <w:ind w:left="720"/>
        <w:jc w:val="left"/>
        <w:rPr>
          <w:i/>
          <w:iCs/>
        </w:rPr>
      </w:pPr>
    </w:p>
    <w:p w:rsidR="004A7DF0" w:rsidRDefault="004A7DF0" w:rsidP="004A7DF0">
      <w:pPr>
        <w:pStyle w:val="BodyText"/>
        <w:numPr>
          <w:ilvl w:val="0"/>
          <w:numId w:val="3"/>
        </w:numPr>
        <w:jc w:val="left"/>
        <w:rPr>
          <w:i/>
          <w:iCs/>
        </w:rPr>
      </w:pPr>
      <w:r>
        <w:rPr>
          <w:b/>
          <w:bCs/>
        </w:rPr>
        <w:lastRenderedPageBreak/>
        <w:t xml:space="preserve">If the client </w:t>
      </w:r>
      <w:r>
        <w:rPr>
          <w:b/>
          <w:bCs/>
          <w:i/>
          <w:iCs/>
        </w:rPr>
        <w:t>ACCEPTS</w:t>
      </w:r>
      <w:r>
        <w:rPr>
          <w:b/>
          <w:bCs/>
        </w:rPr>
        <w:t xml:space="preserve"> the treatment recommendations: </w:t>
      </w:r>
    </w:p>
    <w:p w:rsidR="004A7DF0" w:rsidRDefault="004A7DF0" w:rsidP="004A7DF0">
      <w:pPr>
        <w:pStyle w:val="BodyText"/>
        <w:numPr>
          <w:ilvl w:val="0"/>
          <w:numId w:val="4"/>
        </w:numPr>
        <w:jc w:val="left"/>
      </w:pPr>
      <w:r>
        <w:t>Discuss the WFNJ SAI/BHI contract and treatment recommendations with the detox/ residential provider (s) and enlist cooperation.</w:t>
      </w:r>
    </w:p>
    <w:p w:rsidR="004A7DF0" w:rsidRDefault="004A7DF0" w:rsidP="004A7DF0">
      <w:pPr>
        <w:pStyle w:val="BodyText"/>
        <w:numPr>
          <w:ilvl w:val="0"/>
          <w:numId w:val="4"/>
        </w:numPr>
        <w:jc w:val="left"/>
      </w:pPr>
      <w:r>
        <w:t>Conduct regular CSRs with the detox and/or residential providers utilizing the ASAM criteria in making clinical decisions about the client.</w:t>
      </w:r>
    </w:p>
    <w:p w:rsidR="004A7DF0" w:rsidRDefault="004A7DF0" w:rsidP="004A7DF0">
      <w:pPr>
        <w:pStyle w:val="BodyText"/>
        <w:numPr>
          <w:ilvl w:val="0"/>
          <w:numId w:val="4"/>
        </w:numPr>
        <w:jc w:val="left"/>
        <w:rPr>
          <w:i/>
          <w:iCs/>
        </w:rPr>
      </w:pPr>
      <w:r>
        <w:t>Continue care coordination with client until ready to be referred back to welfare for a work activity.</w:t>
      </w:r>
    </w:p>
    <w:p w:rsidR="004A7DF0" w:rsidRDefault="004A7DF0" w:rsidP="004A7DF0">
      <w:pPr>
        <w:pStyle w:val="BodyText"/>
        <w:ind w:left="1440"/>
        <w:jc w:val="left"/>
        <w:rPr>
          <w:i/>
          <w:iCs/>
        </w:rPr>
      </w:pPr>
    </w:p>
    <w:p w:rsidR="004A7DF0" w:rsidRDefault="004A7DF0" w:rsidP="004A7DF0">
      <w:pPr>
        <w:pStyle w:val="BodyText"/>
        <w:numPr>
          <w:ilvl w:val="0"/>
          <w:numId w:val="5"/>
        </w:numPr>
        <w:jc w:val="left"/>
        <w:rPr>
          <w:i/>
          <w:iCs/>
        </w:rPr>
      </w:pPr>
      <w:r>
        <w:rPr>
          <w:b/>
          <w:bCs/>
        </w:rPr>
        <w:t xml:space="preserve">If the client </w:t>
      </w:r>
      <w:r>
        <w:rPr>
          <w:b/>
          <w:bCs/>
          <w:i/>
          <w:iCs/>
        </w:rPr>
        <w:t>REFUSES</w:t>
      </w:r>
      <w:r>
        <w:rPr>
          <w:b/>
          <w:bCs/>
        </w:rPr>
        <w:t xml:space="preserve"> detox and/or a residential placement at this time:</w:t>
      </w:r>
      <w:r>
        <w:t xml:space="preserve"> </w:t>
      </w:r>
    </w:p>
    <w:p w:rsidR="004A7DF0" w:rsidRDefault="004A7DF0" w:rsidP="004A7DF0">
      <w:pPr>
        <w:pStyle w:val="BodyText"/>
        <w:numPr>
          <w:ilvl w:val="1"/>
          <w:numId w:val="5"/>
        </w:numPr>
        <w:jc w:val="left"/>
        <w:rPr>
          <w:i/>
          <w:iCs/>
        </w:rPr>
      </w:pPr>
      <w:r>
        <w:t>Flag the client in SAIClops as being a “high-risk methadone client”</w:t>
      </w:r>
    </w:p>
    <w:p w:rsidR="000A4439" w:rsidRDefault="000A4439" w:rsidP="000A4439">
      <w:pPr>
        <w:pStyle w:val="BodyText"/>
        <w:numPr>
          <w:ilvl w:val="1"/>
          <w:numId w:val="5"/>
        </w:numPr>
        <w:jc w:val="left"/>
        <w:rPr>
          <w:i/>
          <w:iCs/>
        </w:rPr>
      </w:pPr>
      <w:r>
        <w:t xml:space="preserve">Inform the client that we </w:t>
      </w:r>
      <w:proofErr w:type="gramStart"/>
      <w:r>
        <w:t>will no longer be permitted</w:t>
      </w:r>
      <w:proofErr w:type="gramEnd"/>
      <w:r>
        <w:t xml:space="preserve"> to authorize payment for OMT but they may remain on OMT as a self-pay client and that their WFNJ SAI/BHI case will close in </w:t>
      </w:r>
      <w:r w:rsidRPr="00BC05FB">
        <w:rPr>
          <w:u w:val="single"/>
        </w:rPr>
        <w:t>30 calendar days</w:t>
      </w:r>
      <w:r>
        <w:t xml:space="preserve"> </w:t>
      </w:r>
      <w:r w:rsidRPr="00BC05FB">
        <w:t>and they will be referred for welfare sanction.</w:t>
      </w:r>
    </w:p>
    <w:p w:rsidR="000A4439" w:rsidRPr="00BC05FB" w:rsidRDefault="000A4439" w:rsidP="000A4439">
      <w:pPr>
        <w:pStyle w:val="BodyText"/>
        <w:numPr>
          <w:ilvl w:val="1"/>
          <w:numId w:val="5"/>
        </w:numPr>
        <w:jc w:val="left"/>
        <w:rPr>
          <w:i/>
          <w:iCs/>
        </w:rPr>
      </w:pPr>
      <w:r w:rsidRPr="00BC05FB">
        <w:t xml:space="preserve">Contact the methadone provider to inform them that that you will cease authorizing payment in </w:t>
      </w:r>
      <w:r w:rsidRPr="00BC05FB">
        <w:rPr>
          <w:u w:val="single"/>
        </w:rPr>
        <w:t>30 calendar days</w:t>
      </w:r>
      <w:r w:rsidRPr="00BC05FB">
        <w:t xml:space="preserve"> from that </w:t>
      </w:r>
      <w:proofErr w:type="gramStart"/>
      <w:r w:rsidRPr="00BC05FB">
        <w:t xml:space="preserve">date </w:t>
      </w:r>
      <w:r>
        <w:t xml:space="preserve"> </w:t>
      </w:r>
      <w:r w:rsidRPr="00A175E6">
        <w:rPr>
          <w:b/>
          <w:u w:val="single"/>
        </w:rPr>
        <w:t>or</w:t>
      </w:r>
      <w:proofErr w:type="gramEnd"/>
      <w:r w:rsidRPr="00BC05FB">
        <w:t xml:space="preserve"> the completion of an administrative </w:t>
      </w:r>
      <w:proofErr w:type="spellStart"/>
      <w:r w:rsidRPr="00BC05FB">
        <w:t>detox</w:t>
      </w:r>
      <w:proofErr w:type="spellEnd"/>
      <w:r w:rsidRPr="00BC05FB">
        <w:t xml:space="preserve"> according to the provider’s methadone </w:t>
      </w:r>
      <w:proofErr w:type="spellStart"/>
      <w:r w:rsidRPr="00BC05FB">
        <w:t>detox</w:t>
      </w:r>
      <w:proofErr w:type="spellEnd"/>
      <w:r w:rsidRPr="00BC05FB">
        <w:t xml:space="preserve"> protocol.</w:t>
      </w:r>
    </w:p>
    <w:p w:rsidR="004A7DF0" w:rsidRDefault="004A7DF0" w:rsidP="004A7DF0">
      <w:pPr>
        <w:pStyle w:val="BodyText"/>
        <w:numPr>
          <w:ilvl w:val="1"/>
          <w:numId w:val="5"/>
        </w:numPr>
        <w:jc w:val="left"/>
        <w:rPr>
          <w:i/>
          <w:iCs/>
        </w:rPr>
      </w:pPr>
      <w:r>
        <w:t xml:space="preserve">Inform the client that if welfare refers them back to the WFNJ SAI/BHI, residential detox and other residential care will remain an option.  However, since methadone treatment has not worked to assist them in remaining abstinent from alcohol and other drugs and in becoming work ready, they will not be placed on methadone again.  </w:t>
      </w:r>
    </w:p>
    <w:p w:rsidR="004A7DF0" w:rsidRDefault="004A7DF0" w:rsidP="004A7DF0">
      <w:pPr>
        <w:pStyle w:val="BodyText"/>
        <w:numPr>
          <w:ilvl w:val="1"/>
          <w:numId w:val="5"/>
        </w:numPr>
        <w:jc w:val="left"/>
        <w:rPr>
          <w:i/>
          <w:iCs/>
        </w:rPr>
      </w:pPr>
      <w:r>
        <w:t>Inform the client that they may change their mind at any point during outpatient methadone detox to be placed in residential detox and other residential care.</w:t>
      </w:r>
    </w:p>
    <w:p w:rsidR="004A7DF0" w:rsidRDefault="004A7DF0" w:rsidP="004A7DF0">
      <w:pPr>
        <w:pStyle w:val="BodyText"/>
        <w:jc w:val="left"/>
      </w:pPr>
    </w:p>
    <w:p w:rsidR="000A4439" w:rsidRPr="000A4439" w:rsidRDefault="000A4439" w:rsidP="000A4439">
      <w:pPr>
        <w:pStyle w:val="BodyText"/>
        <w:numPr>
          <w:ilvl w:val="0"/>
          <w:numId w:val="3"/>
        </w:numPr>
        <w:jc w:val="left"/>
        <w:rPr>
          <w:b/>
        </w:rPr>
      </w:pPr>
      <w:r w:rsidRPr="000A4439">
        <w:rPr>
          <w:b/>
        </w:rPr>
        <w:t xml:space="preserve">If  the client does not respond or show up for two scheduled follow-up appointments scheduled for the purpose of reviewing and reassessing whether the client should continue in OMT or be referred to a more intense level of care including residential </w:t>
      </w:r>
      <w:proofErr w:type="spellStart"/>
      <w:r w:rsidRPr="000A4439">
        <w:rPr>
          <w:b/>
        </w:rPr>
        <w:t>detox</w:t>
      </w:r>
      <w:proofErr w:type="spellEnd"/>
      <w:r w:rsidRPr="000A4439">
        <w:rPr>
          <w:b/>
        </w:rPr>
        <w:t>:</w:t>
      </w:r>
    </w:p>
    <w:p w:rsidR="000A4439" w:rsidRPr="000A4439" w:rsidRDefault="000A4439" w:rsidP="000A4439">
      <w:pPr>
        <w:pStyle w:val="BodyText"/>
        <w:numPr>
          <w:ilvl w:val="1"/>
          <w:numId w:val="3"/>
        </w:numPr>
        <w:jc w:val="left"/>
        <w:rPr>
          <w:i/>
          <w:iCs/>
        </w:rPr>
      </w:pPr>
      <w:r w:rsidRPr="00BC05FB">
        <w:t xml:space="preserve">Contact the methadone provider to inform them that that you will cease authorizing payment in </w:t>
      </w:r>
      <w:r w:rsidRPr="00BC05FB">
        <w:rPr>
          <w:u w:val="single"/>
        </w:rPr>
        <w:t>30 calendar days</w:t>
      </w:r>
      <w:r w:rsidRPr="00BC05FB">
        <w:t xml:space="preserve"> from that date </w:t>
      </w:r>
      <w:r w:rsidRPr="00BC05FB">
        <w:rPr>
          <w:b/>
          <w:u w:val="single"/>
        </w:rPr>
        <w:t>or</w:t>
      </w:r>
      <w:r w:rsidRPr="00BC05FB">
        <w:t xml:space="preserve"> the completion of an administrative </w:t>
      </w:r>
      <w:proofErr w:type="spellStart"/>
      <w:r w:rsidRPr="00BC05FB">
        <w:t>detox</w:t>
      </w:r>
      <w:proofErr w:type="spellEnd"/>
      <w:r w:rsidRPr="00BC05FB">
        <w:t xml:space="preserve"> according to the provider’s methadone </w:t>
      </w:r>
      <w:proofErr w:type="spellStart"/>
      <w:r w:rsidRPr="00BC05FB">
        <w:t>detox</w:t>
      </w:r>
      <w:proofErr w:type="spellEnd"/>
      <w:r w:rsidRPr="00BC05FB">
        <w:t xml:space="preserve"> protocol.</w:t>
      </w:r>
    </w:p>
    <w:p w:rsidR="004A7DF0" w:rsidRDefault="004A7DF0" w:rsidP="004A7DF0">
      <w:pPr>
        <w:pStyle w:val="BodyText"/>
        <w:ind w:left="1440"/>
        <w:jc w:val="left"/>
        <w:rPr>
          <w:i/>
          <w:iCs/>
        </w:rPr>
      </w:pPr>
    </w:p>
    <w:p w:rsidR="004A7DF0" w:rsidRPr="00AF2F61" w:rsidRDefault="004A7DF0" w:rsidP="004A7DF0">
      <w:pPr>
        <w:pStyle w:val="BodyText"/>
        <w:ind w:left="720"/>
        <w:jc w:val="left"/>
        <w:rPr>
          <w:b/>
          <w:i/>
          <w:iCs/>
          <w:u w:val="single"/>
        </w:rPr>
      </w:pPr>
      <w:r w:rsidRPr="00AF2F61">
        <w:rPr>
          <w:b/>
          <w:i/>
          <w:iCs/>
          <w:u w:val="single"/>
        </w:rPr>
        <w:t>Prescription Medication:</w:t>
      </w:r>
    </w:p>
    <w:p w:rsidR="004A7DF0" w:rsidRDefault="004A7DF0" w:rsidP="004A7DF0">
      <w:pPr>
        <w:pStyle w:val="BodyText"/>
        <w:ind w:left="720"/>
        <w:jc w:val="left"/>
      </w:pPr>
      <w:r>
        <w:t xml:space="preserve">When a </w:t>
      </w:r>
      <w:proofErr w:type="gramStart"/>
      <w:r>
        <w:t>client’s</w:t>
      </w:r>
      <w:proofErr w:type="gramEnd"/>
      <w:r>
        <w:t xml:space="preserve"> UDS is positive for benzodiazepines or for amphetamines, always contact the client and/or the methadone clinic to determine if the client has a current prescription (within 6 months) for these medications. Request a copy of the prescription and monitor UDSs for medications taken as prescribed. Request that the methadone clinic doctor have a conversation about the client with the prescribing doctor. When clients are prescribed benzodiazepines by a general practitioner, the WFNJ SAI/BHI Care Coordinator will request that the client see a psychiatrist for a psychiatric evaluation and review of the client’s need for psychiatric medication.  </w:t>
      </w:r>
    </w:p>
    <w:p w:rsidR="004A7DF0" w:rsidRDefault="004A7DF0" w:rsidP="004A7DF0">
      <w:pPr>
        <w:pStyle w:val="BodyText"/>
        <w:ind w:left="720"/>
        <w:jc w:val="left"/>
      </w:pPr>
      <w:proofErr w:type="gramStart"/>
      <w:r>
        <w:t xml:space="preserve">Clients who test positive for medications prescribed by a medical doctor for a medical issue may continue on OMT as a WFNJ SAI/BHI client </w:t>
      </w:r>
      <w:r w:rsidRPr="00AF2F61">
        <w:rPr>
          <w:u w:val="single"/>
        </w:rPr>
        <w:t xml:space="preserve">as long as there is indication that </w:t>
      </w:r>
      <w:r w:rsidRPr="00AF2F61">
        <w:rPr>
          <w:u w:val="single"/>
        </w:rPr>
        <w:lastRenderedPageBreak/>
        <w:t>the prescribing doctor is aware that the client is on methadone</w:t>
      </w:r>
      <w:r>
        <w:t>, that they take their medication as prescribed and they do not test positive for other drugs and/or alcohol.</w:t>
      </w:r>
      <w:proofErr w:type="gramEnd"/>
      <w:r>
        <w:t xml:space="preserve"> </w:t>
      </w:r>
    </w:p>
    <w:p w:rsidR="004A7DF0" w:rsidRDefault="004A7DF0" w:rsidP="004A7DF0">
      <w:pPr>
        <w:pStyle w:val="BodyText"/>
        <w:ind w:left="720"/>
        <w:jc w:val="left"/>
      </w:pPr>
    </w:p>
    <w:p w:rsidR="004A7DF0" w:rsidRDefault="004A7DF0" w:rsidP="004A7DF0">
      <w:pPr>
        <w:pStyle w:val="BodyText"/>
        <w:ind w:left="720"/>
        <w:jc w:val="left"/>
        <w:rPr>
          <w:b/>
          <w:bCs/>
        </w:rPr>
      </w:pPr>
      <w:r>
        <w:rPr>
          <w:b/>
          <w:bCs/>
        </w:rPr>
        <w:t>All WFNJ SAI/BHI clients who have been stable on methadone for one y</w:t>
      </w:r>
      <w:r w:rsidR="00B6584F">
        <w:rPr>
          <w:b/>
          <w:bCs/>
        </w:rPr>
        <w:t xml:space="preserve">ear or more must be </w:t>
      </w:r>
      <w:proofErr w:type="spellStart"/>
      <w:r w:rsidR="00B6584F">
        <w:rPr>
          <w:b/>
          <w:bCs/>
        </w:rPr>
        <w:t>conferenced</w:t>
      </w:r>
      <w:proofErr w:type="spellEnd"/>
      <w:r w:rsidR="00B6584F">
        <w:rPr>
          <w:b/>
          <w:bCs/>
        </w:rPr>
        <w:t xml:space="preserve"> </w:t>
      </w:r>
      <w:r>
        <w:rPr>
          <w:b/>
          <w:bCs/>
        </w:rPr>
        <w:t>with the supervising LCC or Clinical Director for a possible successful case closure and work activity referral.</w:t>
      </w:r>
    </w:p>
    <w:p w:rsidR="004A7DF0" w:rsidRDefault="004A7DF0" w:rsidP="004A7DF0">
      <w:pPr>
        <w:pStyle w:val="BodyText"/>
        <w:ind w:left="720"/>
        <w:jc w:val="left"/>
        <w:rPr>
          <w:b/>
          <w:bCs/>
        </w:rPr>
      </w:pPr>
    </w:p>
    <w:p w:rsidR="004A7DF0" w:rsidRDefault="004A7DF0" w:rsidP="004A7DF0">
      <w:pPr>
        <w:ind w:left="720" w:hanging="1555"/>
      </w:pPr>
    </w:p>
    <w:p w:rsidR="00754495" w:rsidRDefault="00754495"/>
    <w:sectPr w:rsidR="00754495" w:rsidSect="000712E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55" w:rsidRDefault="003B3055" w:rsidP="000F1FD6">
      <w:r>
        <w:separator/>
      </w:r>
    </w:p>
  </w:endnote>
  <w:endnote w:type="continuationSeparator" w:id="0">
    <w:p w:rsidR="003B3055" w:rsidRDefault="003B3055" w:rsidP="000F1F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30198"/>
      <w:docPartObj>
        <w:docPartGallery w:val="Page Numbers (Bottom of Page)"/>
        <w:docPartUnique/>
      </w:docPartObj>
    </w:sdtPr>
    <w:sdtContent>
      <w:p w:rsidR="000712EF" w:rsidRDefault="000243C7">
        <w:pPr>
          <w:pStyle w:val="Footer"/>
        </w:pPr>
        <w:fldSimple w:instr=" PAGE   \* MERGEFORMAT ">
          <w:r w:rsidR="00A875FE">
            <w:rPr>
              <w:noProof/>
            </w:rPr>
            <w:t>3</w:t>
          </w:r>
        </w:fldSimple>
        <w:r w:rsidR="000712EF">
          <w:tab/>
        </w:r>
        <w:r w:rsidR="000712EF">
          <w:tab/>
        </w:r>
        <w:r w:rsidR="000712EF">
          <w:rPr>
            <w:i/>
            <w:sz w:val="18"/>
            <w:szCs w:val="18"/>
          </w:rPr>
          <w:t>NCADD-NJ WFNJ SAI/BHI April 2014</w:t>
        </w:r>
      </w:p>
    </w:sdtContent>
  </w:sdt>
  <w:p w:rsidR="000F1FD6" w:rsidRDefault="000F1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55" w:rsidRDefault="003B3055" w:rsidP="000F1FD6">
      <w:r>
        <w:separator/>
      </w:r>
    </w:p>
  </w:footnote>
  <w:footnote w:type="continuationSeparator" w:id="0">
    <w:p w:rsidR="003B3055" w:rsidRDefault="003B3055" w:rsidP="000F1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19E9"/>
    <w:multiLevelType w:val="hybridMultilevel"/>
    <w:tmpl w:val="6470A2AA"/>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A41B22"/>
    <w:multiLevelType w:val="hybridMultilevel"/>
    <w:tmpl w:val="2A66ED3A"/>
    <w:lvl w:ilvl="0" w:tplc="0409000B">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6B643B5"/>
    <w:multiLevelType w:val="hybridMultilevel"/>
    <w:tmpl w:val="57361C0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0C067BE"/>
    <w:multiLevelType w:val="hybridMultilevel"/>
    <w:tmpl w:val="87DEB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35553F4"/>
    <w:multiLevelType w:val="hybridMultilevel"/>
    <w:tmpl w:val="08E6BD34"/>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6E382A7B"/>
    <w:multiLevelType w:val="hybridMultilevel"/>
    <w:tmpl w:val="C0AAE5A2"/>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4385E92"/>
    <w:multiLevelType w:val="hybridMultilevel"/>
    <w:tmpl w:val="88D859D0"/>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footnotePr>
    <w:footnote w:id="-1"/>
    <w:footnote w:id="0"/>
  </w:footnotePr>
  <w:endnotePr>
    <w:endnote w:id="-1"/>
    <w:endnote w:id="0"/>
  </w:endnotePr>
  <w:compat/>
  <w:rsids>
    <w:rsidRoot w:val="004A7DF0"/>
    <w:rsid w:val="000243C7"/>
    <w:rsid w:val="000712EF"/>
    <w:rsid w:val="000A4439"/>
    <w:rsid w:val="000F1FD6"/>
    <w:rsid w:val="0025335D"/>
    <w:rsid w:val="00270FD8"/>
    <w:rsid w:val="00332D73"/>
    <w:rsid w:val="003B3055"/>
    <w:rsid w:val="004A7DF0"/>
    <w:rsid w:val="005D2FE1"/>
    <w:rsid w:val="00754495"/>
    <w:rsid w:val="007602FA"/>
    <w:rsid w:val="007A7250"/>
    <w:rsid w:val="008054FB"/>
    <w:rsid w:val="00A875FE"/>
    <w:rsid w:val="00AB57AC"/>
    <w:rsid w:val="00B53565"/>
    <w:rsid w:val="00B6584F"/>
    <w:rsid w:val="00BE3A46"/>
    <w:rsid w:val="00D01393"/>
    <w:rsid w:val="00DC6A42"/>
    <w:rsid w:val="00F77E6D"/>
    <w:rsid w:val="00F84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F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A7DF0"/>
    <w:pPr>
      <w:keepNext/>
      <w:jc w:val="center"/>
      <w:outlineLvl w:val="1"/>
    </w:pPr>
    <w:rPr>
      <w:b/>
    </w:rPr>
  </w:style>
  <w:style w:type="paragraph" w:styleId="Heading3">
    <w:name w:val="heading 3"/>
    <w:basedOn w:val="Normal"/>
    <w:next w:val="Normal"/>
    <w:link w:val="Heading3Char"/>
    <w:qFormat/>
    <w:rsid w:val="004A7DF0"/>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7DF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7DF0"/>
    <w:rPr>
      <w:rFonts w:ascii="Times New Roman" w:eastAsia="Times New Roman" w:hAnsi="Times New Roman" w:cs="Times New Roman"/>
      <w:sz w:val="24"/>
      <w:szCs w:val="20"/>
      <w:u w:val="single"/>
    </w:rPr>
  </w:style>
  <w:style w:type="paragraph" w:styleId="Title">
    <w:name w:val="Title"/>
    <w:basedOn w:val="Normal"/>
    <w:link w:val="TitleChar"/>
    <w:qFormat/>
    <w:rsid w:val="004A7DF0"/>
    <w:pPr>
      <w:jc w:val="center"/>
    </w:pPr>
    <w:rPr>
      <w:sz w:val="28"/>
    </w:rPr>
  </w:style>
  <w:style w:type="character" w:customStyle="1" w:styleId="TitleChar">
    <w:name w:val="Title Char"/>
    <w:basedOn w:val="DefaultParagraphFont"/>
    <w:link w:val="Title"/>
    <w:rsid w:val="004A7DF0"/>
    <w:rPr>
      <w:rFonts w:ascii="Times New Roman" w:eastAsia="Times New Roman" w:hAnsi="Times New Roman" w:cs="Times New Roman"/>
      <w:sz w:val="28"/>
      <w:szCs w:val="20"/>
    </w:rPr>
  </w:style>
  <w:style w:type="paragraph" w:styleId="BodyText">
    <w:name w:val="Body Text"/>
    <w:basedOn w:val="Normal"/>
    <w:link w:val="BodyTextChar"/>
    <w:semiHidden/>
    <w:rsid w:val="004A7DF0"/>
    <w:pPr>
      <w:jc w:val="center"/>
    </w:pPr>
  </w:style>
  <w:style w:type="character" w:customStyle="1" w:styleId="BodyTextChar">
    <w:name w:val="Body Text Char"/>
    <w:basedOn w:val="DefaultParagraphFont"/>
    <w:link w:val="BodyText"/>
    <w:semiHidden/>
    <w:rsid w:val="004A7DF0"/>
    <w:rPr>
      <w:rFonts w:ascii="Times New Roman" w:eastAsia="Times New Roman" w:hAnsi="Times New Roman" w:cs="Times New Roman"/>
      <w:sz w:val="24"/>
      <w:szCs w:val="20"/>
    </w:rPr>
  </w:style>
  <w:style w:type="paragraph" w:styleId="Header">
    <w:name w:val="header"/>
    <w:basedOn w:val="Normal"/>
    <w:link w:val="HeaderChar"/>
    <w:semiHidden/>
    <w:rsid w:val="004A7DF0"/>
    <w:pPr>
      <w:tabs>
        <w:tab w:val="center" w:pos="4320"/>
        <w:tab w:val="right" w:pos="8640"/>
      </w:tabs>
    </w:pPr>
  </w:style>
  <w:style w:type="character" w:customStyle="1" w:styleId="HeaderChar">
    <w:name w:val="Header Char"/>
    <w:basedOn w:val="DefaultParagraphFont"/>
    <w:link w:val="Header"/>
    <w:semiHidden/>
    <w:rsid w:val="004A7DF0"/>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4A7DF0"/>
    <w:pPr>
      <w:ind w:left="360"/>
    </w:pPr>
    <w:rPr>
      <w:szCs w:val="24"/>
    </w:rPr>
  </w:style>
  <w:style w:type="character" w:customStyle="1" w:styleId="BodyTextIndentChar">
    <w:name w:val="Body Text Indent Char"/>
    <w:basedOn w:val="DefaultParagraphFont"/>
    <w:link w:val="BodyTextIndent"/>
    <w:semiHidden/>
    <w:rsid w:val="004A7DF0"/>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4A7DF0"/>
    <w:pPr>
      <w:ind w:left="1080"/>
    </w:pPr>
    <w:rPr>
      <w:szCs w:val="24"/>
    </w:rPr>
  </w:style>
  <w:style w:type="character" w:customStyle="1" w:styleId="BodyTextIndent3Char">
    <w:name w:val="Body Text Indent 3 Char"/>
    <w:basedOn w:val="DefaultParagraphFont"/>
    <w:link w:val="BodyTextIndent3"/>
    <w:semiHidden/>
    <w:rsid w:val="004A7D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1FD6"/>
    <w:pPr>
      <w:tabs>
        <w:tab w:val="center" w:pos="4680"/>
        <w:tab w:val="right" w:pos="9360"/>
      </w:tabs>
    </w:pPr>
  </w:style>
  <w:style w:type="character" w:customStyle="1" w:styleId="FooterChar">
    <w:name w:val="Footer Char"/>
    <w:basedOn w:val="DefaultParagraphFont"/>
    <w:link w:val="Footer"/>
    <w:uiPriority w:val="99"/>
    <w:rsid w:val="000F1FD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F1FD6"/>
    <w:rPr>
      <w:rFonts w:ascii="Tahoma" w:hAnsi="Tahoma" w:cs="Tahoma"/>
      <w:sz w:val="16"/>
      <w:szCs w:val="16"/>
    </w:rPr>
  </w:style>
  <w:style w:type="character" w:customStyle="1" w:styleId="BalloonTextChar">
    <w:name w:val="Balloon Text Char"/>
    <w:basedOn w:val="DefaultParagraphFont"/>
    <w:link w:val="BalloonText"/>
    <w:uiPriority w:val="99"/>
    <w:semiHidden/>
    <w:rsid w:val="000F1FD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swolff</dc:creator>
  <cp:lastModifiedBy>swolff</cp:lastModifiedBy>
  <cp:revision>2</cp:revision>
  <dcterms:created xsi:type="dcterms:W3CDTF">2014-04-23T16:28:00Z</dcterms:created>
  <dcterms:modified xsi:type="dcterms:W3CDTF">2014-04-23T16:28:00Z</dcterms:modified>
</cp:coreProperties>
</file>