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61" w:rsidRDefault="00F97316">
      <w:r>
        <w:t xml:space="preserve">Assessment </w:t>
      </w:r>
      <w:r w:rsidR="002C60FB">
        <w:t>UDS Policy Update 9/26/19:</w:t>
      </w:r>
    </w:p>
    <w:p w:rsidR="00087AB5" w:rsidRDefault="002C60FB">
      <w:r>
        <w:t>T</w:t>
      </w:r>
      <w:r w:rsidR="00087AB5">
        <w:t>he</w:t>
      </w:r>
      <w:r w:rsidR="00DE6F46">
        <w:t xml:space="preserve"> </w:t>
      </w:r>
      <w:r w:rsidR="00087AB5">
        <w:t>Screening Tool</w:t>
      </w:r>
      <w:r w:rsidR="00DE6F46">
        <w:t xml:space="preserve"> that accompanies all referral packets</w:t>
      </w:r>
      <w:r w:rsidR="00087AB5">
        <w:t xml:space="preserve"> </w:t>
      </w:r>
      <w:proofErr w:type="gramStart"/>
      <w:r>
        <w:t>is no longer used</w:t>
      </w:r>
      <w:proofErr w:type="gramEnd"/>
      <w:r w:rsidR="00F97316">
        <w:t xml:space="preserve"> by the ACCs</w:t>
      </w:r>
      <w:r>
        <w:t xml:space="preserve"> </w:t>
      </w:r>
      <w:r w:rsidR="00087AB5">
        <w:t>to determ</w:t>
      </w:r>
      <w:r>
        <w:t xml:space="preserve">ine SAI or BHI in the Referral Screen. </w:t>
      </w:r>
      <w:r w:rsidR="00F97316">
        <w:t xml:space="preserve"> The AC</w:t>
      </w:r>
      <w:r w:rsidR="009A3DA0">
        <w:t xml:space="preserve">C must adhere to the selection </w:t>
      </w:r>
      <w:r w:rsidR="00F97316">
        <w:t>(substance abuse</w:t>
      </w:r>
      <w:r w:rsidR="009A3DA0">
        <w:t>=SAI</w:t>
      </w:r>
      <w:r w:rsidR="00F97316">
        <w:t xml:space="preserve"> or mental health</w:t>
      </w:r>
      <w:r w:rsidR="009A3DA0">
        <w:t>=BHI</w:t>
      </w:r>
      <w:bookmarkStart w:id="0" w:name="_GoBack"/>
      <w:bookmarkEnd w:id="0"/>
      <w:r w:rsidR="00F97316">
        <w:t>) on the WFNJ-125 Referral form that is sent by the County.  The ACC will then enter either SAI or BHI based on the referral only. See below:</w:t>
      </w:r>
    </w:p>
    <w:p w:rsidR="00DE6F46" w:rsidRDefault="00DE6F46">
      <w:r w:rsidRPr="0023045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1999615</wp:posOffset>
                </wp:positionV>
                <wp:extent cx="762000" cy="0"/>
                <wp:effectExtent l="0" t="9525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DA0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0;margin-top:157.45pt;width:60pt;height:0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703197" wp14:editId="3B2B3A6F">
            <wp:extent cx="5610225" cy="3343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840" t="12417" r="25160" b="35698"/>
                    <a:stretch/>
                  </pic:blipFill>
                  <pic:spPr bwMode="auto">
                    <a:xfrm>
                      <a:off x="0" y="0"/>
                      <a:ext cx="561022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F46" w:rsidRDefault="00DE6F46"/>
    <w:p w:rsidR="008F040A" w:rsidRPr="00DE6F46" w:rsidRDefault="00F97316">
      <w:r>
        <w:rPr>
          <w:b/>
          <w:noProof/>
        </w:rPr>
        <w:t xml:space="preserve">Only </w:t>
      </w:r>
      <w:r w:rsidR="002C60FB">
        <w:rPr>
          <w:b/>
          <w:noProof/>
        </w:rPr>
        <w:t>DCPP-involved clients</w:t>
      </w:r>
      <w:r w:rsidRPr="00F97316">
        <w:rPr>
          <w:b/>
          <w:noProof/>
        </w:rPr>
        <w:t xml:space="preserve"> </w:t>
      </w:r>
      <w:r>
        <w:rPr>
          <w:b/>
          <w:noProof/>
        </w:rPr>
        <w:t>and those clients who are referred by the counties who are</w:t>
      </w:r>
      <w:r w:rsidRPr="00DE6F46">
        <w:rPr>
          <w:b/>
          <w:noProof/>
        </w:rPr>
        <w:t xml:space="preserve"> designated as</w:t>
      </w:r>
      <w:r w:rsidRPr="00DE6F46">
        <w:rPr>
          <w:b/>
        </w:rPr>
        <w:t xml:space="preserve"> </w:t>
      </w:r>
      <w:r w:rsidRPr="00DE6F46">
        <w:rPr>
          <w:b/>
          <w:u w:val="single"/>
        </w:rPr>
        <w:t>“SAI</w:t>
      </w:r>
      <w:r w:rsidRPr="00F97316">
        <w:rPr>
          <w:b/>
          <w:u w:val="single"/>
        </w:rPr>
        <w:t>”</w:t>
      </w:r>
      <w:r w:rsidRPr="00F97316">
        <w:rPr>
          <w:b/>
        </w:rPr>
        <w:t xml:space="preserve"> </w:t>
      </w:r>
      <w:proofErr w:type="gramStart"/>
      <w:r w:rsidRPr="00F97316">
        <w:rPr>
          <w:b/>
        </w:rPr>
        <w:t>can be sent</w:t>
      </w:r>
      <w:proofErr w:type="gramEnd"/>
      <w:r w:rsidRPr="00F97316">
        <w:rPr>
          <w:b/>
        </w:rPr>
        <w:t xml:space="preserve"> for an a</w:t>
      </w:r>
      <w:r w:rsidR="002C60FB" w:rsidRPr="00F97316">
        <w:rPr>
          <w:b/>
        </w:rPr>
        <w:t>s</w:t>
      </w:r>
      <w:r w:rsidR="0073584E" w:rsidRPr="00F97316">
        <w:rPr>
          <w:b/>
          <w:noProof/>
        </w:rPr>
        <w:t>sessment</w:t>
      </w:r>
      <w:r w:rsidR="0073584E" w:rsidRPr="00DE6F46">
        <w:rPr>
          <w:b/>
          <w:noProof/>
        </w:rPr>
        <w:t xml:space="preserve"> </w:t>
      </w:r>
      <w:r>
        <w:rPr>
          <w:b/>
          <w:noProof/>
        </w:rPr>
        <w:t>urine drug screen (</w:t>
      </w:r>
      <w:r w:rsidR="0073584E" w:rsidRPr="00DE6F46">
        <w:rPr>
          <w:b/>
          <w:noProof/>
        </w:rPr>
        <w:t>UDS</w:t>
      </w:r>
      <w:r>
        <w:rPr>
          <w:b/>
          <w:noProof/>
        </w:rPr>
        <w:t xml:space="preserve">).  </w:t>
      </w:r>
      <w:r w:rsidR="008F040A" w:rsidRPr="00DE6F46">
        <w:rPr>
          <w:b/>
        </w:rPr>
        <w:t>“</w:t>
      </w:r>
      <w:r w:rsidR="0073584E" w:rsidRPr="00DE6F46">
        <w:rPr>
          <w:b/>
        </w:rPr>
        <w:t>BHI</w:t>
      </w:r>
      <w:r w:rsidR="008F040A" w:rsidRPr="00DE6F46">
        <w:rPr>
          <w:b/>
        </w:rPr>
        <w:t>”</w:t>
      </w:r>
      <w:r w:rsidR="0073584E" w:rsidRPr="00DE6F46">
        <w:rPr>
          <w:b/>
        </w:rPr>
        <w:t xml:space="preserve"> designated clients will not get an assessment UDS</w:t>
      </w:r>
      <w:r w:rsidR="0073584E" w:rsidRPr="00DE6F46">
        <w:t xml:space="preserve">. </w:t>
      </w:r>
      <w:r w:rsidR="0094475E" w:rsidRPr="00DE6F46">
        <w:t xml:space="preserve"> </w:t>
      </w:r>
    </w:p>
    <w:p w:rsidR="00362B18" w:rsidRDefault="00F97316" w:rsidP="00362B18">
      <w:r>
        <w:t xml:space="preserve">If a BHI-referred client has current substance </w:t>
      </w:r>
      <w:proofErr w:type="gramStart"/>
      <w:r>
        <w:t>use  or</w:t>
      </w:r>
      <w:proofErr w:type="gramEnd"/>
      <w:r>
        <w:t xml:space="preserve"> a history of substance use, they can and should be sent </w:t>
      </w:r>
      <w:r w:rsidR="0073584E">
        <w:t xml:space="preserve"> </w:t>
      </w:r>
      <w:r>
        <w:t xml:space="preserve">for co-occurring treatment </w:t>
      </w:r>
      <w:r w:rsidR="009A3DA0">
        <w:t xml:space="preserve">and </w:t>
      </w:r>
      <w:r>
        <w:t>begin weekly urine screens as part of their services.</w:t>
      </w:r>
      <w:r w:rsidR="0073584E">
        <w:t xml:space="preserve"> </w:t>
      </w:r>
    </w:p>
    <w:p w:rsidR="0073584E" w:rsidRDefault="00362B18">
      <w:r>
        <w:t>If DCPP requests</w:t>
      </w:r>
      <w:r w:rsidR="008F040A">
        <w:t xml:space="preserve"> an extended evaluation, this</w:t>
      </w:r>
      <w:r>
        <w:t xml:space="preserve"> </w:t>
      </w:r>
      <w:r w:rsidR="008F040A">
        <w:t xml:space="preserve">is the only time it </w:t>
      </w:r>
      <w:proofErr w:type="gramStart"/>
      <w:r w:rsidR="008F040A">
        <w:t xml:space="preserve">will be </w:t>
      </w:r>
      <w:r w:rsidR="004B24A7">
        <w:t>permitted</w:t>
      </w:r>
      <w:proofErr w:type="gramEnd"/>
      <w:r w:rsidR="004B24A7">
        <w:t>. Per policy, all extended eval</w:t>
      </w:r>
      <w:r w:rsidR="00B53F38">
        <w:t xml:space="preserve">uations requested by DCPP </w:t>
      </w:r>
      <w:proofErr w:type="gramStart"/>
      <w:r w:rsidR="00B53F38">
        <w:t>must be documented</w:t>
      </w:r>
      <w:proofErr w:type="gramEnd"/>
      <w:r w:rsidR="00B53F38">
        <w:t xml:space="preserve"> in the service log. </w:t>
      </w:r>
    </w:p>
    <w:p w:rsidR="00F97316" w:rsidRDefault="00F97316">
      <w:r>
        <w:t xml:space="preserve">As always, a client must have an active Medicaid number before he or she </w:t>
      </w:r>
      <w:proofErr w:type="gramStart"/>
      <w:r>
        <w:t>is sent</w:t>
      </w:r>
      <w:proofErr w:type="gramEnd"/>
      <w:r>
        <w:t xml:space="preserve"> for an assessment UDS or treatment. </w:t>
      </w:r>
    </w:p>
    <w:p w:rsidR="008F040A" w:rsidRDefault="008F040A"/>
    <w:p w:rsidR="00230452" w:rsidRDefault="00230452" w:rsidP="00230452">
      <w:pPr>
        <w:rPr>
          <w:noProof/>
        </w:rPr>
      </w:pPr>
    </w:p>
    <w:p w:rsidR="00230452" w:rsidRDefault="00230452"/>
    <w:sectPr w:rsidR="0023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B7"/>
    <w:rsid w:val="00041E9F"/>
    <w:rsid w:val="00084ABC"/>
    <w:rsid w:val="00087AB5"/>
    <w:rsid w:val="00230452"/>
    <w:rsid w:val="002C60FB"/>
    <w:rsid w:val="003041B7"/>
    <w:rsid w:val="00362B18"/>
    <w:rsid w:val="00472058"/>
    <w:rsid w:val="0048232A"/>
    <w:rsid w:val="004B24A7"/>
    <w:rsid w:val="005909D2"/>
    <w:rsid w:val="00656B4B"/>
    <w:rsid w:val="0069098E"/>
    <w:rsid w:val="00712BE8"/>
    <w:rsid w:val="0073584E"/>
    <w:rsid w:val="00762134"/>
    <w:rsid w:val="007C0DDE"/>
    <w:rsid w:val="007D0AD5"/>
    <w:rsid w:val="007F2876"/>
    <w:rsid w:val="00873EC6"/>
    <w:rsid w:val="008F040A"/>
    <w:rsid w:val="0094475E"/>
    <w:rsid w:val="009A3DA0"/>
    <w:rsid w:val="00A6187E"/>
    <w:rsid w:val="00B22772"/>
    <w:rsid w:val="00B53F38"/>
    <w:rsid w:val="00BC6CB8"/>
    <w:rsid w:val="00C47EE1"/>
    <w:rsid w:val="00CC6D61"/>
    <w:rsid w:val="00CE709F"/>
    <w:rsid w:val="00DE6F46"/>
    <w:rsid w:val="00F73F48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5B34"/>
  <w15:chartTrackingRefBased/>
  <w15:docId w15:val="{5B16BC90-C2BA-41A4-A9AB-DB4024F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Wolff</dc:creator>
  <cp:keywords/>
  <dc:description/>
  <cp:lastModifiedBy>Stacey Wolff</cp:lastModifiedBy>
  <cp:revision>3</cp:revision>
  <cp:lastPrinted>2018-09-11T11:43:00Z</cp:lastPrinted>
  <dcterms:created xsi:type="dcterms:W3CDTF">2019-09-26T16:41:00Z</dcterms:created>
  <dcterms:modified xsi:type="dcterms:W3CDTF">2019-09-26T17:32:00Z</dcterms:modified>
</cp:coreProperties>
</file>